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C3" w:rsidRPr="00A72DC3" w:rsidRDefault="00A72DC3" w:rsidP="00A72DC3">
      <w:pPr>
        <w:spacing w:line="580" w:lineRule="exact"/>
        <w:jc w:val="center"/>
        <w:outlineLvl w:val="0"/>
        <w:rPr>
          <w:rFonts w:ascii="Calibri" w:eastAsia="方正小标宋_GBK" w:hAnsi="Calibri" w:cs="Times New Roman"/>
          <w:color w:val="000000"/>
          <w:sz w:val="44"/>
          <w:szCs w:val="44"/>
        </w:rPr>
      </w:pPr>
      <w:bookmarkStart w:id="0" w:name="_Toc530473016"/>
      <w:bookmarkStart w:id="1" w:name="_GoBack"/>
      <w:r w:rsidRPr="00A72DC3">
        <w:rPr>
          <w:rFonts w:ascii="Calibri" w:eastAsia="方正小标宋_GBK" w:hAnsi="Calibri" w:cs="Times New Roman"/>
          <w:color w:val="000000"/>
          <w:sz w:val="44"/>
          <w:szCs w:val="44"/>
        </w:rPr>
        <w:t>安徽省</w:t>
      </w:r>
      <w:r w:rsidRPr="00A72DC3">
        <w:rPr>
          <w:rFonts w:ascii="方正小标宋_GBK" w:eastAsia="方正小标宋_GBK" w:hAnsi="黑体" w:cs="黑体" w:hint="eastAsia"/>
          <w:sz w:val="44"/>
          <w:szCs w:val="44"/>
        </w:rPr>
        <w:t>科技进步奖</w:t>
      </w:r>
      <w:r w:rsidRPr="00A72DC3">
        <w:rPr>
          <w:rFonts w:ascii="Calibri" w:eastAsia="方正小标宋_GBK" w:hAnsi="Calibri" w:cs="Times New Roman"/>
          <w:color w:val="000000"/>
          <w:sz w:val="44"/>
          <w:szCs w:val="44"/>
        </w:rPr>
        <w:t>提名项目公示内容</w:t>
      </w:r>
      <w:bookmarkEnd w:id="0"/>
    </w:p>
    <w:p w:rsidR="00A72DC3" w:rsidRPr="00A72DC3" w:rsidRDefault="00A72DC3" w:rsidP="00A72DC3">
      <w:pPr>
        <w:spacing w:line="600" w:lineRule="exact"/>
        <w:jc w:val="center"/>
        <w:rPr>
          <w:rFonts w:ascii="方正小标宋_GBK" w:eastAsia="方正小标宋_GBK" w:hAnsi="黑体" w:cs="黑体" w:hint="eastAsia"/>
          <w:sz w:val="44"/>
          <w:szCs w:val="44"/>
        </w:rPr>
      </w:pPr>
      <w:r w:rsidRPr="00A72DC3">
        <w:rPr>
          <w:rFonts w:ascii="Calibri" w:eastAsia="楷体_GB2312" w:hAnsi="Calibri" w:cs="Times New Roman"/>
          <w:b/>
          <w:bCs/>
          <w:color w:val="000000"/>
          <w:sz w:val="32"/>
          <w:szCs w:val="32"/>
        </w:rPr>
        <w:t>（</w:t>
      </w:r>
      <w:r w:rsidRPr="00A72DC3">
        <w:rPr>
          <w:rFonts w:ascii="Calibri" w:eastAsia="楷体_GB2312" w:hAnsi="Calibri" w:cs="Times New Roman"/>
          <w:b/>
          <w:color w:val="000000"/>
          <w:sz w:val="32"/>
          <w:szCs w:val="32"/>
        </w:rPr>
        <w:t>2019</w:t>
      </w:r>
      <w:r w:rsidRPr="00A72DC3">
        <w:rPr>
          <w:rFonts w:ascii="Calibri" w:eastAsia="楷体_GB2312" w:hAnsi="Calibri" w:cs="Times New Roman"/>
          <w:b/>
          <w:bCs/>
          <w:color w:val="000000"/>
          <w:sz w:val="32"/>
          <w:szCs w:val="32"/>
        </w:rPr>
        <w:t>年度）</w:t>
      </w:r>
    </w:p>
    <w:bookmarkEnd w:id="1"/>
    <w:p w:rsidR="00A72DC3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微软雅黑" w:eastAsia="宋体" w:hAnsi="微软雅黑" w:cs="宋体"/>
          <w:color w:val="434343"/>
          <w:kern w:val="0"/>
          <w:sz w:val="28"/>
          <w:szCs w:val="28"/>
        </w:rPr>
      </w:pPr>
      <w:r w:rsidRPr="00397523"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项目名称</w:t>
      </w:r>
      <w:r w:rsidRPr="00053A8B"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：</w:t>
      </w:r>
      <w:r w:rsidRPr="00521945"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环境效率评价理论、方法及应用</w:t>
      </w:r>
    </w:p>
    <w:p w:rsidR="00A72DC3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397523"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提名意见</w:t>
      </w:r>
      <w:r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：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项目围绕资源与环境约束下可持续发展的理论难点问题，提出了资源环境效率评价精确求解的理论和方法，解决了复杂评估指标体系中不精确和非稳定数据甄别、非定量数据转换等问题。团队在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Nature Communications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、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EJOR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和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Applied Energy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等领域国际著名期刊发表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SCI/SSCI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论文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133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篇，包含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4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篇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ESI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热点论文、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13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篇高被引论文。成果产生一定的国际影响力，吸引大量国内外同行的关注和引用。</w:t>
      </w:r>
    </w:p>
    <w:p w:rsidR="00A72DC3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397523"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项目简介</w:t>
      </w: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：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研究团队围绕资源与环境约束下可持续发展的理论难点问题，在环境效率评价理论、方法与应用上开展了深入的研究工作</w:t>
      </w: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。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团队围绕环境效率评价构建网络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DEA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模型，有效解决了传统的理论和方法无法对各个部门进行调整的问题，使生产效率细化为两个子系统的效率值。基于公理化的效率评价理论，本团队对考虑非期望产出的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CCR-SBM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模型进行系统化研究，并从网络分析方面进行了扩展，使其能够解决产出的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“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依赖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”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问题。</w:t>
      </w:r>
    </w:p>
    <w:p w:rsidR="00A72DC3" w:rsidRPr="00397523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397523"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客观评价：</w:t>
      </w: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该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团队的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研究表明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，大数据有助于数据科学家和决策者制定适当的环境保护政策和框架，</w:t>
      </w:r>
      <w:proofErr w:type="spell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Ercan</w:t>
      </w:r>
      <w:proofErr w:type="spellEnd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 et al. (2016)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、</w:t>
      </w:r>
      <w:proofErr w:type="spell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Basiri</w:t>
      </w:r>
      <w:proofErr w:type="spellEnd"/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和</w:t>
      </w:r>
      <w:proofErr w:type="spell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Heydari</w:t>
      </w:r>
      <w:proofErr w:type="spellEnd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 (201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7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)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、</w:t>
      </w:r>
      <w:proofErr w:type="spell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Moutinho</w:t>
      </w:r>
      <w:proofErr w:type="spellEnd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 et al. (201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8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)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等引用并支持了本团队的这一观点。本团队的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研究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还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表明，预测可持续控制是大数据和</w:t>
      </w:r>
      <w:proofErr w:type="gram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可</w:t>
      </w:r>
      <w:proofErr w:type="gramEnd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持续性结合的一个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新兴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研究领域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。</w:t>
      </w:r>
      <w:proofErr w:type="spell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Charmondusit</w:t>
      </w:r>
      <w:proofErr w:type="spellEnd"/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 xml:space="preserve"> et al.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 (2016</w:t>
      </w:r>
      <w:proofErr w:type="gram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)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、</w:t>
      </w:r>
      <w:proofErr w:type="spellStart"/>
      <w:proofErr w:type="gramEnd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Turkiet</w:t>
      </w:r>
      <w:proofErr w:type="spellEnd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 al. 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lastRenderedPageBreak/>
        <w:t>(2017)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、</w:t>
      </w:r>
      <w:proofErr w:type="spell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Mishal</w:t>
      </w:r>
      <w:proofErr w:type="spellEnd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 et al. (2017)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、</w:t>
      </w:r>
      <w:proofErr w:type="spellStart"/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Chelly</w:t>
      </w:r>
      <w:proofErr w:type="spellEnd"/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 xml:space="preserve"> 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(201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8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)</w:t>
      </w: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引用并借鉴了本团队的这一成果。</w:t>
      </w:r>
    </w:p>
    <w:p w:rsidR="00A72DC3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微软雅黑" w:eastAsia="宋体" w:hAnsi="微软雅黑" w:cs="宋体"/>
          <w:b/>
          <w:color w:val="434343"/>
          <w:kern w:val="0"/>
          <w:sz w:val="28"/>
          <w:szCs w:val="28"/>
        </w:rPr>
      </w:pPr>
      <w:r w:rsidRPr="00397523">
        <w:rPr>
          <w:rFonts w:ascii="微软雅黑" w:eastAsia="宋体" w:hAnsi="微软雅黑" w:cs="宋体"/>
          <w:b/>
          <w:color w:val="434343"/>
          <w:kern w:val="0"/>
          <w:sz w:val="28"/>
          <w:szCs w:val="28"/>
        </w:rPr>
        <w:t>代表性论文专著目录</w:t>
      </w:r>
      <w:r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：</w:t>
      </w:r>
    </w:p>
    <w:p w:rsidR="00A72DC3" w:rsidRDefault="00A72DC3" w:rsidP="00A72DC3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397523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1.</w:t>
      </w:r>
      <w:r w:rsidRPr="00397523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 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Song, M., </w:t>
      </w:r>
      <w:proofErr w:type="gramStart"/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An</w:t>
      </w:r>
      <w:proofErr w:type="gramEnd"/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, Q., Zhang, W., Wang, Z., &amp; Wu, J. (2012). Environmental efficiency evaluation based on data envelopment analysis: A review. Renewable and Sustainable Energy Reviews, 16(7), 4465–4469.</w:t>
      </w: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 xml:space="preserve"> </w:t>
      </w:r>
    </w:p>
    <w:p w:rsidR="00A72DC3" w:rsidRDefault="00A72DC3" w:rsidP="00A72DC3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2.</w:t>
      </w:r>
      <w:r w:rsidRPr="009812B2">
        <w:t xml:space="preserve"> 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Song, M., Wang, S., Jiang, Z., Yang, J., &amp; Wang, Y. (2012). Will environmental logistics be promoted by changing industrial structure? A quantitative analysis from 1978 to 2007 in China. Supply Chain Management: An International Journal, 17(1), 5–14.</w:t>
      </w:r>
    </w:p>
    <w:p w:rsidR="00A72DC3" w:rsidRDefault="00A72DC3" w:rsidP="00A72DC3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3.</w:t>
      </w:r>
      <w:r w:rsidRPr="009812B2">
        <w:t xml:space="preserve"> 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 xml:space="preserve">Song, M., Zhang, L., </w:t>
      </w:r>
      <w:proofErr w:type="gramStart"/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An</w:t>
      </w:r>
      <w:proofErr w:type="gramEnd"/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, Q., Wang, Z., &amp; Li, Z. (2013). Statistical analysis and combination forecasting of environmental efficiency and its influential factors since China entered the WTO: 2002–2010–2012. Journal of Cleaner Production, 42, 42–51.</w:t>
      </w:r>
    </w:p>
    <w:p w:rsidR="00A72DC3" w:rsidRDefault="00A72DC3" w:rsidP="00A72DC3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4</w:t>
      </w:r>
      <w:r w:rsidRPr="009812B2">
        <w:t xml:space="preserve"> </w:t>
      </w:r>
      <w:r>
        <w:rPr>
          <w:rFonts w:hint="eastAsia"/>
        </w:rPr>
        <w:t>.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Song, M.-L., Zhang, L.-L., Liu, W., &amp; Fisher, R. (2013). Bootstrap-DEA analysis of BRICS’ energy efficiency based on small sample data. Applied Energy, 112, 1049–1055.</w:t>
      </w:r>
    </w:p>
    <w:p w:rsidR="00A72DC3" w:rsidRDefault="00A72DC3" w:rsidP="00A72DC3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5.</w:t>
      </w:r>
      <w:r w:rsidRPr="009812B2">
        <w:t xml:space="preserve"> 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Song, M., &amp; Cui, L.-B. (2016). Economic evaluation of Chinese electricity price marketization based on dynamic computational general equilibrium model. Computers &amp; Industrial Engineering, 101, 614–628.</w:t>
      </w:r>
    </w:p>
    <w:p w:rsidR="00A72DC3" w:rsidRDefault="00A72DC3" w:rsidP="00A72DC3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lastRenderedPageBreak/>
        <w:t>6.</w:t>
      </w:r>
      <w:r w:rsidRPr="009812B2">
        <w:t xml:space="preserve"> 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Chen, J., Song, M., &amp; Xu, L. (2015). Evaluation of environmental efficiency in China using data envelopment analysis. Ecological Indicators, 52, 577–583.</w:t>
      </w:r>
    </w:p>
    <w:p w:rsidR="00A72DC3" w:rsidRDefault="00A72DC3" w:rsidP="00A72DC3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7.</w:t>
      </w:r>
      <w:r w:rsidRPr="009812B2">
        <w:t xml:space="preserve"> 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Song, M., Zhang, J., &amp; Wang, S. (2015). Review of the network environmental efficiencies of listed petroleum enterprises in China. Renewable and Sustainable Energy Reviews, 43, 65–71.</w:t>
      </w:r>
    </w:p>
    <w:p w:rsidR="00A72DC3" w:rsidRPr="009812B2" w:rsidRDefault="00A72DC3" w:rsidP="00A72DC3">
      <w:pPr>
        <w:widowControl/>
        <w:shd w:val="clear" w:color="auto" w:fill="FFFFFF"/>
        <w:spacing w:line="480" w:lineRule="atLeast"/>
        <w:jc w:val="left"/>
        <w:rPr>
          <w:rFonts w:ascii="微软雅黑" w:eastAsia="宋体" w:hAnsi="微软雅黑" w:cs="宋体"/>
          <w:b/>
          <w:color w:val="434343"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8.</w:t>
      </w:r>
      <w:r w:rsidRPr="009812B2">
        <w:t xml:space="preserve"> 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Cui, L.-B., Peng, P., &amp; Zhu, L. (2015). Embodied energy, export policy adjustment and China’s sustainable development: A multi-regional input-output analysis. Energy, 82, 457–467</w:t>
      </w:r>
    </w:p>
    <w:p w:rsidR="00A72DC3" w:rsidRPr="00053A8B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微软雅黑" w:eastAsia="宋体" w:hAnsi="微软雅黑" w:cs="宋体"/>
          <w:color w:val="434343"/>
          <w:kern w:val="0"/>
          <w:sz w:val="28"/>
          <w:szCs w:val="28"/>
        </w:rPr>
      </w:pPr>
      <w:r w:rsidRPr="009812B2"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主要完成人</w:t>
      </w:r>
      <w:r w:rsidRPr="00053A8B"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：</w:t>
      </w:r>
      <w:r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宋马林</w:t>
      </w:r>
      <w:r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 xml:space="preserve">  </w:t>
      </w:r>
      <w:r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崔连标</w:t>
      </w:r>
      <w:r w:rsidRPr="00053A8B"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 xml:space="preserve">　　</w:t>
      </w:r>
      <w:r>
        <w:rPr>
          <w:rFonts w:ascii="微软雅黑" w:eastAsia="宋体" w:hAnsi="微软雅黑" w:cs="宋体"/>
          <w:color w:val="434343"/>
          <w:kern w:val="0"/>
          <w:sz w:val="28"/>
          <w:szCs w:val="28"/>
        </w:rPr>
        <w:t xml:space="preserve">  </w:t>
      </w:r>
    </w:p>
    <w:p w:rsidR="00A72DC3" w:rsidRPr="00053A8B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微软雅黑" w:eastAsia="宋体" w:hAnsi="微软雅黑" w:cs="宋体"/>
          <w:color w:val="434343"/>
          <w:kern w:val="0"/>
          <w:sz w:val="28"/>
          <w:szCs w:val="28"/>
        </w:rPr>
      </w:pPr>
      <w:r w:rsidRPr="009812B2"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主要完成单位</w:t>
      </w:r>
      <w:r w:rsidRPr="00053A8B"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：</w:t>
      </w:r>
      <w:r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安徽财经大学</w:t>
      </w:r>
      <w:r w:rsidRPr="00053A8B"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 xml:space="preserve">　　</w:t>
      </w:r>
      <w:r>
        <w:rPr>
          <w:rFonts w:ascii="微软雅黑" w:eastAsia="宋体" w:hAnsi="微软雅黑" w:cs="宋体"/>
          <w:color w:val="434343"/>
          <w:kern w:val="0"/>
          <w:sz w:val="28"/>
          <w:szCs w:val="28"/>
        </w:rPr>
        <w:t xml:space="preserve">  </w:t>
      </w:r>
    </w:p>
    <w:p w:rsidR="00A72DC3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微软雅黑" w:eastAsia="宋体" w:hAnsi="微软雅黑" w:cs="宋体"/>
          <w:color w:val="434343"/>
          <w:kern w:val="0"/>
          <w:sz w:val="28"/>
          <w:szCs w:val="28"/>
        </w:rPr>
      </w:pPr>
      <w:r w:rsidRPr="009812B2"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申报奖励类别</w:t>
      </w:r>
      <w:r w:rsidRPr="00053A8B"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：安徽省</w:t>
      </w:r>
      <w:r>
        <w:rPr>
          <w:rFonts w:ascii="微软雅黑" w:eastAsia="宋体" w:hAnsi="微软雅黑" w:cs="宋体" w:hint="eastAsia"/>
          <w:color w:val="434343"/>
          <w:kern w:val="0"/>
          <w:sz w:val="28"/>
          <w:szCs w:val="28"/>
        </w:rPr>
        <w:t>自然科学奖</w:t>
      </w:r>
    </w:p>
    <w:p w:rsidR="00A72DC3" w:rsidRDefault="00A72DC3" w:rsidP="00A72DC3">
      <w:pPr>
        <w:widowControl/>
        <w:shd w:val="clear" w:color="auto" w:fill="FFFFFF"/>
        <w:spacing w:line="480" w:lineRule="atLeast"/>
        <w:ind w:firstLineChars="200" w:firstLine="562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9812B2">
        <w:rPr>
          <w:rFonts w:ascii="微软雅黑" w:eastAsia="宋体" w:hAnsi="微软雅黑" w:cs="宋体"/>
          <w:b/>
          <w:color w:val="434343"/>
          <w:kern w:val="0"/>
          <w:sz w:val="28"/>
          <w:szCs w:val="28"/>
        </w:rPr>
        <w:t>完成人合作关系说明</w:t>
      </w:r>
      <w:r>
        <w:rPr>
          <w:rFonts w:ascii="微软雅黑" w:eastAsia="宋体" w:hAnsi="微软雅黑" w:cs="宋体" w:hint="eastAsia"/>
          <w:b/>
          <w:color w:val="434343"/>
          <w:kern w:val="0"/>
          <w:sz w:val="28"/>
          <w:szCs w:val="28"/>
        </w:rPr>
        <w:t>：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本项目第一完成人宋马林与来自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澳大利亚格里菲斯大学、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中国海洋大学、东北财经大学、安徽财经大学的研究者存在如下合作关系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:</w:t>
      </w:r>
    </w:p>
    <w:p w:rsidR="00A72DC3" w:rsidRPr="009812B2" w:rsidRDefault="00A72DC3" w:rsidP="00A72DC3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自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2013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年开始，第一完成人与澳大利亚格里菲斯大学的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Ron Fisher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合作研究环境效率评价理论与方法</w:t>
      </w: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，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主要研究的内容包括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DEA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环境效率评价模型。合作硏究的成果均为论文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,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发表在期刊“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Applied Energy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”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 xml:space="preserve">, 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“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Transportation Research Part D: Transport and Environment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”。</w:t>
      </w:r>
    </w:p>
    <w:p w:rsidR="00A72DC3" w:rsidRPr="009812B2" w:rsidRDefault="00A72DC3" w:rsidP="00A72DC3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201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0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年开始</w:t>
      </w: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，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第一完成人与中国海洋大学的王舒鸿等合作研究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环境效率评价理论与方法</w:t>
      </w: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，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主要研究内容包括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DEA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环境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效率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评价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模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lastRenderedPageBreak/>
        <w:t>型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、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资源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可持续利用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等。合作硏究的成果均为论文</w:t>
      </w:r>
      <w:r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，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发表在期刊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“Supply Chain Management-an international Journal”, “Renewable and Sustainable Energy Reviews”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。</w:t>
      </w:r>
    </w:p>
    <w:p w:rsidR="00A72DC3" w:rsidRPr="009812B2" w:rsidRDefault="00A72DC3" w:rsidP="00A72DC3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第一完成人与东北财经大学的王建林等于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2014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年开始合作研究能源价格波动和工业生态转轨等。研究结果发表在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SCI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期刊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“Ecological Indicators”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。</w:t>
      </w:r>
    </w:p>
    <w:p w:rsidR="00A72DC3" w:rsidRPr="009812B2" w:rsidRDefault="00A72DC3" w:rsidP="00A72DC3">
      <w:pPr>
        <w:widowControl/>
        <w:shd w:val="clear" w:color="auto" w:fill="FFFFFF"/>
        <w:spacing w:line="480" w:lineRule="atLeast"/>
        <w:ind w:firstLineChars="200" w:firstLine="560"/>
        <w:jc w:val="left"/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</w:pP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本项目第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二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完成人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崔连标</w:t>
      </w:r>
      <w:r w:rsidRPr="009812B2">
        <w:rPr>
          <w:rFonts w:ascii="Times New Roman" w:eastAsia="宋体" w:hAnsi="Times New Roman" w:cs="Times New Roman"/>
          <w:color w:val="434343"/>
          <w:kern w:val="0"/>
          <w:sz w:val="28"/>
          <w:szCs w:val="28"/>
        </w:rPr>
        <w:t>与来自中国科学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院的朱磊于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2010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年建立合作关系。第二完成人负责模型构建、实证分析和政策设计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 xml:space="preserve">, 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朱磊负责采集数据和论文撰写，研究结果发表在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SCI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期刊“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Energy</w:t>
      </w:r>
      <w:r w:rsidRPr="009812B2">
        <w:rPr>
          <w:rFonts w:ascii="Times New Roman" w:eastAsia="宋体" w:hAnsi="Times New Roman" w:cs="Times New Roman" w:hint="eastAsia"/>
          <w:color w:val="434343"/>
          <w:kern w:val="0"/>
          <w:sz w:val="28"/>
          <w:szCs w:val="28"/>
        </w:rPr>
        <w:t>”。</w:t>
      </w:r>
    </w:p>
    <w:p w:rsidR="00084FFA" w:rsidRPr="00A72DC3" w:rsidRDefault="00084FFA"/>
    <w:sectPr w:rsidR="00084FFA" w:rsidRPr="00A72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C3"/>
    <w:rsid w:val="00084FFA"/>
    <w:rsid w:val="00A7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B813"/>
  <w15:chartTrackingRefBased/>
  <w15:docId w15:val="{F1274422-3D0A-4BF5-8BDD-EDD74E52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张大洋</dc:creator>
  <cp:keywords/>
  <dc:description/>
  <cp:lastModifiedBy>张大洋</cp:lastModifiedBy>
  <cp:revision>1</cp:revision>
  <dcterms:created xsi:type="dcterms:W3CDTF">2019-04-24T09:03:00Z</dcterms:created>
  <dcterms:modified xsi:type="dcterms:W3CDTF">2019-04-24T09:06:00Z</dcterms:modified>
</cp:coreProperties>
</file>