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color w:val="0D0D0D"/>
          <w:kern w:val="0"/>
          <w:sz w:val="32"/>
          <w:szCs w:val="32"/>
        </w:rPr>
      </w:pPr>
      <w:r>
        <w:rPr>
          <w:rFonts w:hint="eastAsia" w:eastAsia="仿宋_GB2312"/>
          <w:color w:val="0D0D0D"/>
          <w:kern w:val="0"/>
          <w:sz w:val="32"/>
          <w:szCs w:val="32"/>
        </w:rPr>
        <w:t>附件2</w:t>
      </w:r>
    </w:p>
    <w:p>
      <w:pPr>
        <w:jc w:val="center"/>
        <w:rPr>
          <w:rFonts w:eastAsia="黑体"/>
          <w:sz w:val="36"/>
          <w:szCs w:val="36"/>
        </w:rPr>
      </w:pPr>
    </w:p>
    <w:p>
      <w:pPr>
        <w:jc w:val="center"/>
        <w:rPr>
          <w:rFonts w:eastAsia="黑体"/>
          <w:sz w:val="36"/>
          <w:szCs w:val="36"/>
        </w:rPr>
      </w:pPr>
      <w:r>
        <w:rPr>
          <w:rFonts w:eastAsia="黑体"/>
          <w:sz w:val="36"/>
          <w:szCs w:val="36"/>
        </w:rPr>
        <w:t>2013─2016年度安徽省社会科学奖（出版类）</w:t>
      </w:r>
    </w:p>
    <w:p>
      <w:pPr>
        <w:jc w:val="center"/>
        <w:rPr>
          <w:rFonts w:eastAsia="黑体"/>
          <w:sz w:val="36"/>
          <w:szCs w:val="36"/>
        </w:rPr>
      </w:pPr>
      <w:r>
        <w:rPr>
          <w:rFonts w:eastAsia="黑体"/>
          <w:sz w:val="36"/>
          <w:szCs w:val="36"/>
        </w:rPr>
        <w:t>期刊奖评奖工作实施细则</w:t>
      </w:r>
    </w:p>
    <w:p>
      <w:pPr>
        <w:jc w:val="center"/>
        <w:rPr>
          <w:b/>
          <w:sz w:val="32"/>
          <w:szCs w:val="32"/>
        </w:rPr>
      </w:pPr>
    </w:p>
    <w:p>
      <w:pPr>
        <w:ind w:firstLine="709"/>
        <w:rPr>
          <w:rFonts w:eastAsia="仿宋_GB2312"/>
          <w:sz w:val="32"/>
          <w:szCs w:val="30"/>
        </w:rPr>
      </w:pPr>
      <w:r>
        <w:rPr>
          <w:rFonts w:eastAsia="黑体"/>
          <w:sz w:val="32"/>
          <w:szCs w:val="30"/>
        </w:rPr>
        <w:t>第一条</w:t>
      </w:r>
      <w:r>
        <w:rPr>
          <w:rFonts w:eastAsia="仿宋_GB2312"/>
          <w:sz w:val="32"/>
          <w:szCs w:val="30"/>
        </w:rPr>
        <w:t xml:space="preserve">  本办法所称期刊，系指经国家出版行政主管部门批准出版、持有国内统一连续出版物号并公开发行的期刊。</w:t>
      </w:r>
    </w:p>
    <w:p>
      <w:pPr>
        <w:ind w:firstLine="709"/>
        <w:rPr>
          <w:rFonts w:eastAsia="仿宋_GB2312"/>
          <w:sz w:val="32"/>
          <w:szCs w:val="30"/>
        </w:rPr>
      </w:pPr>
      <w:r>
        <w:rPr>
          <w:rFonts w:eastAsia="仿宋_GB2312"/>
          <w:sz w:val="32"/>
          <w:szCs w:val="30"/>
        </w:rPr>
        <w:t>本次安徽省社会科学奖（出版类）期刊奖评审工作采用集中申报、分届评审、统一公布的办法，对2013─2016年度出版的期刊进行评奖，两年为一个评奖周期。2013─2014年度申报成果起止时间为2013年1月1日至2014年12月31日；2015─2016年度申报成果起止时间为2015年1月1日至2016年12月31日。</w:t>
      </w:r>
    </w:p>
    <w:p>
      <w:pPr>
        <w:ind w:firstLine="709"/>
        <w:rPr>
          <w:rFonts w:eastAsia="仿宋_GB2312"/>
          <w:sz w:val="32"/>
          <w:szCs w:val="30"/>
        </w:rPr>
      </w:pPr>
      <w:r>
        <w:rPr>
          <w:rFonts w:eastAsia="黑体"/>
          <w:sz w:val="32"/>
          <w:szCs w:val="30"/>
        </w:rPr>
        <w:t>第二条</w:t>
      </w:r>
      <w:r>
        <w:rPr>
          <w:rFonts w:eastAsia="仿宋_GB2312"/>
          <w:sz w:val="32"/>
          <w:szCs w:val="30"/>
        </w:rPr>
        <w:t xml:space="preserve">  参评安徽省社会科学奖（出版类）期刊奖的期刊必须具备下列条件：</w:t>
      </w:r>
    </w:p>
    <w:p>
      <w:pPr>
        <w:ind w:firstLine="709"/>
        <w:rPr>
          <w:rFonts w:eastAsia="仿宋_GB2312"/>
          <w:sz w:val="32"/>
          <w:szCs w:val="30"/>
        </w:rPr>
      </w:pPr>
      <w:r>
        <w:rPr>
          <w:rFonts w:eastAsia="仿宋_GB2312"/>
          <w:sz w:val="32"/>
          <w:szCs w:val="30"/>
        </w:rPr>
        <w:t>1. 对传播弘扬和学习贯彻马列主义、毛泽东思想、邓小平理论、“三个代表”重要思想、科学发展观、习近平新时代中国特色社会主义思想以及党中央重大决策和工作部署具有重要积极作用。</w:t>
      </w:r>
    </w:p>
    <w:p>
      <w:pPr>
        <w:ind w:firstLine="709"/>
        <w:rPr>
          <w:rFonts w:eastAsia="仿宋_GB2312"/>
          <w:sz w:val="32"/>
          <w:szCs w:val="30"/>
        </w:rPr>
      </w:pPr>
      <w:r>
        <w:rPr>
          <w:rFonts w:eastAsia="仿宋_GB2312"/>
          <w:sz w:val="32"/>
          <w:szCs w:val="30"/>
        </w:rPr>
        <w:t>2. 能够承担起高举旗帜、引领导向，围绕中心、服务大局，团结人民、鼓舞士气，成风化人、凝心聚力，澄清谬误、明辨是非，联接中外、沟通世界的职责和使命。牢牢坚持党性原则，牢牢坚持马克思主义新闻观，牢牢坚持正确舆论导向，牢牢坚持正面宣传为主。</w:t>
      </w:r>
    </w:p>
    <w:p>
      <w:pPr>
        <w:ind w:firstLine="709"/>
        <w:rPr>
          <w:rFonts w:eastAsia="仿宋_GB2312"/>
          <w:sz w:val="32"/>
          <w:szCs w:val="30"/>
        </w:rPr>
      </w:pPr>
      <w:r>
        <w:rPr>
          <w:rFonts w:eastAsia="仿宋_GB2312"/>
          <w:sz w:val="32"/>
          <w:szCs w:val="30"/>
        </w:rPr>
        <w:t>3. 积极传播中国特色社会主义理论，对弘扬中华民族优秀传统文化和历史、增强我国软实力和国际话语权具有重要积极作用。做好对外宣传工作，创新对外宣传方式，积极借鉴优秀文明成果，讲好中国故事和安徽故事，弘扬正能量。</w:t>
      </w:r>
    </w:p>
    <w:p>
      <w:pPr>
        <w:ind w:firstLine="709"/>
        <w:rPr>
          <w:rFonts w:eastAsia="仿宋_GB2312"/>
          <w:sz w:val="32"/>
          <w:szCs w:val="30"/>
        </w:rPr>
      </w:pPr>
      <w:r>
        <w:rPr>
          <w:rFonts w:eastAsia="仿宋_GB2312"/>
          <w:sz w:val="32"/>
          <w:szCs w:val="30"/>
        </w:rPr>
        <w:t>4. 内容健康积极，把社会效益放在首位，同时积极探索期刊的各种良性经营方式和方法，实现社会效益和经济效益相统一。</w:t>
      </w:r>
    </w:p>
    <w:p>
      <w:pPr>
        <w:ind w:firstLine="709"/>
        <w:rPr>
          <w:rFonts w:eastAsia="仿宋_GB2312"/>
          <w:sz w:val="32"/>
          <w:szCs w:val="30"/>
        </w:rPr>
      </w:pPr>
      <w:r>
        <w:rPr>
          <w:rFonts w:eastAsia="仿宋_GB2312"/>
          <w:sz w:val="32"/>
          <w:szCs w:val="30"/>
        </w:rPr>
        <w:t>5. 对反映国内外哲学社会科学、自然科学技术研究成果，促进经济发展、学科发展、科技发展以及社会进步具有重要积极作用。积极提倡科学精神、提高人民科学素养。</w:t>
      </w:r>
    </w:p>
    <w:p>
      <w:pPr>
        <w:ind w:firstLine="709"/>
        <w:rPr>
          <w:rFonts w:eastAsia="仿宋_GB2312"/>
          <w:sz w:val="32"/>
          <w:szCs w:val="30"/>
        </w:rPr>
      </w:pPr>
      <w:r>
        <w:rPr>
          <w:rFonts w:eastAsia="仿宋_GB2312"/>
          <w:sz w:val="32"/>
          <w:szCs w:val="30"/>
        </w:rPr>
        <w:t>6. 知识性、艺术性、科学性和教育性相统一，形式新颖，特色鲜明。</w:t>
      </w:r>
    </w:p>
    <w:p>
      <w:pPr>
        <w:ind w:firstLine="709"/>
        <w:rPr>
          <w:rFonts w:eastAsia="仿宋_GB2312"/>
          <w:sz w:val="32"/>
          <w:szCs w:val="30"/>
        </w:rPr>
      </w:pPr>
      <w:r>
        <w:rPr>
          <w:rFonts w:eastAsia="仿宋_GB2312"/>
          <w:sz w:val="32"/>
          <w:szCs w:val="30"/>
        </w:rPr>
        <w:t>7. 遵循新闻传播规律和新兴媒体发展规律，把握好时度效，强化互联网思维，积极推进传统媒体和新兴媒体的融合发展，初步成为形态多样、手段先进、具有影响力的新型主流媒体。</w:t>
      </w:r>
    </w:p>
    <w:p>
      <w:pPr>
        <w:ind w:firstLine="709"/>
        <w:rPr>
          <w:rFonts w:eastAsia="仿宋_GB2312"/>
          <w:sz w:val="32"/>
          <w:szCs w:val="30"/>
        </w:rPr>
      </w:pPr>
      <w:r>
        <w:rPr>
          <w:rFonts w:eastAsia="黑体"/>
          <w:sz w:val="32"/>
          <w:szCs w:val="30"/>
        </w:rPr>
        <w:t>第三条</w:t>
      </w:r>
      <w:r>
        <w:rPr>
          <w:rFonts w:eastAsia="仿宋_GB2312"/>
          <w:sz w:val="32"/>
          <w:szCs w:val="30"/>
        </w:rPr>
        <w:t xml:space="preserve">  具有下列情况的期刊，不得申报参评：</w:t>
      </w:r>
    </w:p>
    <w:p>
      <w:pPr>
        <w:ind w:firstLine="709"/>
        <w:rPr>
          <w:rFonts w:eastAsia="仿宋_GB2312"/>
          <w:sz w:val="32"/>
          <w:szCs w:val="30"/>
        </w:rPr>
      </w:pPr>
      <w:r>
        <w:rPr>
          <w:rFonts w:eastAsia="仿宋_GB2312"/>
          <w:sz w:val="32"/>
          <w:szCs w:val="30"/>
        </w:rPr>
        <w:t>1. 出版内容违反国家相关法律、法规；</w:t>
      </w:r>
    </w:p>
    <w:p>
      <w:pPr>
        <w:ind w:firstLine="709"/>
        <w:rPr>
          <w:rFonts w:eastAsia="仿宋_GB2312"/>
          <w:sz w:val="32"/>
          <w:szCs w:val="30"/>
        </w:rPr>
      </w:pPr>
      <w:r>
        <w:rPr>
          <w:rFonts w:eastAsia="仿宋_GB2312"/>
          <w:sz w:val="32"/>
          <w:szCs w:val="30"/>
        </w:rPr>
        <w:t>2. 出版质量和印刷装帧质量未达到有关国家规定和标准；</w:t>
      </w:r>
    </w:p>
    <w:p>
      <w:pPr>
        <w:ind w:firstLine="709"/>
        <w:rPr>
          <w:rFonts w:eastAsia="仿宋_GB2312"/>
          <w:sz w:val="32"/>
          <w:szCs w:val="30"/>
        </w:rPr>
      </w:pPr>
      <w:r>
        <w:rPr>
          <w:rFonts w:eastAsia="仿宋_GB2312"/>
          <w:sz w:val="32"/>
          <w:szCs w:val="30"/>
        </w:rPr>
        <w:t>3. 2013年1月以来受到出版行政管理部门给予“警告”以上行政处罚；</w:t>
      </w:r>
    </w:p>
    <w:p>
      <w:pPr>
        <w:ind w:firstLine="709"/>
        <w:rPr>
          <w:rFonts w:eastAsia="仿宋_GB2312"/>
          <w:sz w:val="32"/>
          <w:szCs w:val="30"/>
        </w:rPr>
      </w:pPr>
      <w:r>
        <w:rPr>
          <w:rFonts w:eastAsia="仿宋_GB2312"/>
          <w:sz w:val="32"/>
          <w:szCs w:val="30"/>
        </w:rPr>
        <w:t>4. 2013年1月以来在期刊年度核验中有缓验记录；</w:t>
      </w:r>
    </w:p>
    <w:p>
      <w:pPr>
        <w:ind w:firstLine="709"/>
        <w:rPr>
          <w:rFonts w:eastAsia="仿宋_GB2312"/>
          <w:sz w:val="32"/>
          <w:szCs w:val="30"/>
        </w:rPr>
      </w:pPr>
      <w:r>
        <w:rPr>
          <w:rFonts w:eastAsia="仿宋_GB2312"/>
          <w:sz w:val="32"/>
          <w:szCs w:val="30"/>
        </w:rPr>
        <w:t>5. 存在买卖刊号、承包版面、有偿新闻等违规行为；</w:t>
      </w:r>
    </w:p>
    <w:p>
      <w:pPr>
        <w:ind w:firstLine="709"/>
        <w:rPr>
          <w:rFonts w:eastAsia="仿宋_GB2312"/>
          <w:sz w:val="32"/>
          <w:szCs w:val="30"/>
        </w:rPr>
      </w:pPr>
      <w:r>
        <w:rPr>
          <w:rFonts w:eastAsia="仿宋_GB2312"/>
          <w:sz w:val="32"/>
          <w:szCs w:val="30"/>
        </w:rPr>
        <w:t>6. 存在知识产权争议或者署名人有争议的成果；</w:t>
      </w:r>
    </w:p>
    <w:p>
      <w:pPr>
        <w:ind w:firstLine="709"/>
        <w:rPr>
          <w:rFonts w:eastAsia="仿宋_GB2312"/>
          <w:sz w:val="32"/>
          <w:szCs w:val="30"/>
        </w:rPr>
      </w:pPr>
      <w:r>
        <w:rPr>
          <w:rFonts w:eastAsia="仿宋_GB2312"/>
          <w:sz w:val="32"/>
          <w:szCs w:val="30"/>
        </w:rPr>
        <w:t>7. 创刊不满5年或者5年内有过变更刊名的。</w:t>
      </w:r>
    </w:p>
    <w:p>
      <w:pPr>
        <w:ind w:firstLine="709"/>
        <w:rPr>
          <w:rFonts w:eastAsia="仿宋_GB2312"/>
          <w:sz w:val="32"/>
          <w:szCs w:val="30"/>
        </w:rPr>
      </w:pPr>
      <w:r>
        <w:rPr>
          <w:rFonts w:eastAsia="黑体"/>
          <w:sz w:val="32"/>
          <w:szCs w:val="30"/>
        </w:rPr>
        <w:t>第四条</w:t>
      </w:r>
      <w:r>
        <w:rPr>
          <w:rFonts w:eastAsia="仿宋_GB2312"/>
          <w:sz w:val="32"/>
          <w:szCs w:val="30"/>
        </w:rPr>
        <w:t xml:space="preserve">  安徽省社会科学奖（出版类）期刊奖评审程序：</w:t>
      </w:r>
    </w:p>
    <w:p>
      <w:pPr>
        <w:numPr>
          <w:ilvl w:val="0"/>
          <w:numId w:val="1"/>
        </w:numPr>
        <w:ind w:firstLine="709"/>
        <w:rPr>
          <w:rFonts w:eastAsia="仿宋_GB2312"/>
          <w:sz w:val="32"/>
          <w:szCs w:val="30"/>
        </w:rPr>
      </w:pPr>
      <w:r>
        <w:rPr>
          <w:rFonts w:eastAsia="仿宋_GB2312"/>
          <w:sz w:val="32"/>
          <w:szCs w:val="30"/>
        </w:rPr>
        <w:t>各期刊出版单位自行申报。各市新闻出版广电行政管理部门（不含合肥市）负责本行政区域期刊(地方期刊和省直期刊)的审核，合肥市新闻出版广电行政管理部门负责本行政区域内地方期刊的审核，其余省直期刊由其主管部门负责审核。</w:t>
      </w:r>
    </w:p>
    <w:p>
      <w:pPr>
        <w:ind w:firstLine="709"/>
        <w:rPr>
          <w:rFonts w:eastAsia="仿宋_GB2312"/>
          <w:sz w:val="32"/>
          <w:szCs w:val="30"/>
        </w:rPr>
      </w:pPr>
      <w:r>
        <w:rPr>
          <w:rFonts w:eastAsia="仿宋_GB2312"/>
          <w:sz w:val="32"/>
          <w:szCs w:val="30"/>
        </w:rPr>
        <w:t>2.安徽省新闻出版广电局聘请有关专家组成本次安徽省社会科学奖（出版类）期刊奖学科评审组，负责制定评奖标准并进行评审。期刊奖学科评审组办公室设在省新闻出版广电局新闻报刊处，负责期刊评奖具体工作的组织实施。</w:t>
      </w:r>
    </w:p>
    <w:p>
      <w:pPr>
        <w:ind w:firstLine="709"/>
        <w:rPr>
          <w:rFonts w:eastAsia="仿宋_GB2312"/>
          <w:color w:val="FF0000"/>
          <w:sz w:val="32"/>
          <w:szCs w:val="30"/>
        </w:rPr>
      </w:pPr>
      <w:r>
        <w:rPr>
          <w:rFonts w:eastAsia="仿宋_GB2312"/>
          <w:sz w:val="32"/>
          <w:szCs w:val="30"/>
        </w:rPr>
        <w:t>3.期刊奖学科评审组办公室根据所报材料和参评条件，按照相关法规对参评期刊进行资格审核、编校质量检查和广告审核等，确认合格后提交期刊奖学科评审组进行初评，初评结果再提交省社会科学奖（出版类）评审委员会进行复评。</w:t>
      </w:r>
    </w:p>
    <w:p>
      <w:pPr>
        <w:ind w:firstLine="709"/>
        <w:rPr>
          <w:rFonts w:eastAsia="仿宋_GB2312"/>
          <w:sz w:val="32"/>
          <w:szCs w:val="30"/>
        </w:rPr>
      </w:pPr>
      <w:r>
        <w:rPr>
          <w:rFonts w:eastAsia="黑体"/>
          <w:sz w:val="32"/>
          <w:szCs w:val="30"/>
        </w:rPr>
        <w:t>第五条</w:t>
      </w:r>
      <w:r>
        <w:rPr>
          <w:rFonts w:eastAsia="仿宋_GB2312"/>
          <w:sz w:val="32"/>
          <w:szCs w:val="30"/>
        </w:rPr>
        <w:t xml:space="preserve">  参评期刊报送要求：</w:t>
      </w:r>
    </w:p>
    <w:p>
      <w:pPr>
        <w:ind w:firstLine="709"/>
        <w:rPr>
          <w:rFonts w:eastAsia="仿宋_GB2312"/>
          <w:sz w:val="32"/>
          <w:szCs w:val="30"/>
        </w:rPr>
      </w:pPr>
      <w:r>
        <w:rPr>
          <w:rFonts w:eastAsia="仿宋_GB2312"/>
          <w:sz w:val="32"/>
          <w:szCs w:val="30"/>
        </w:rPr>
        <w:t>1. 参评期刊须认真填写《安徽省社会科学奖（出版类）期刊奖申报审批表》，按照评审程序经审核后，连同其他参评材料统一报送至期刊奖学科评审组办公室，并同时报送样刊。</w:t>
      </w:r>
    </w:p>
    <w:p>
      <w:pPr>
        <w:ind w:firstLine="709"/>
        <w:rPr>
          <w:rFonts w:eastAsia="仿宋_GB2312"/>
          <w:sz w:val="32"/>
          <w:szCs w:val="30"/>
        </w:rPr>
      </w:pPr>
      <w:r>
        <w:rPr>
          <w:rFonts w:eastAsia="仿宋_GB2312"/>
          <w:sz w:val="32"/>
          <w:szCs w:val="30"/>
        </w:rPr>
        <w:t>参评材料包括：</w:t>
      </w:r>
    </w:p>
    <w:p>
      <w:pPr>
        <w:numPr>
          <w:ilvl w:val="0"/>
          <w:numId w:val="2"/>
        </w:numPr>
        <w:wordWrap w:val="0"/>
        <w:ind w:firstLine="709"/>
        <w:jc w:val="left"/>
        <w:rPr>
          <w:rFonts w:eastAsia="仿宋_GB2312"/>
          <w:sz w:val="32"/>
          <w:szCs w:val="30"/>
        </w:rPr>
      </w:pPr>
      <w:r>
        <w:rPr>
          <w:rFonts w:eastAsia="仿宋_GB2312"/>
          <w:sz w:val="32"/>
          <w:szCs w:val="30"/>
        </w:rPr>
        <w:t>《安徽省社会科学奖（出版类）期刊奖申报审批表》2份。申报审批表须加盖公章（合肥市行政区域内省直期刊只须加盖主办单位、主管单位公章，其他须加盖主办单位、主管单位和属地市级新闻出版广电行政管理部门公章），表格电子版可在安徽新广网（http://www.ahxg.gov.cn）“公告公示栏”中下载。</w:t>
      </w:r>
    </w:p>
    <w:p>
      <w:pPr>
        <w:ind w:firstLine="709"/>
        <w:rPr>
          <w:rFonts w:eastAsia="仿宋_GB2312"/>
          <w:sz w:val="32"/>
          <w:szCs w:val="30"/>
        </w:rPr>
      </w:pPr>
      <w:r>
        <w:rPr>
          <w:rFonts w:eastAsia="仿宋_GB2312"/>
          <w:sz w:val="32"/>
          <w:szCs w:val="30"/>
        </w:rPr>
        <w:t>（2）参评样刊2套。样刊为参评时间内出版的全部期刊样本。</w:t>
      </w:r>
    </w:p>
    <w:p>
      <w:pPr>
        <w:ind w:firstLine="709"/>
        <w:rPr>
          <w:rFonts w:eastAsia="仿宋_GB2312"/>
          <w:sz w:val="32"/>
          <w:szCs w:val="30"/>
        </w:rPr>
      </w:pPr>
      <w:r>
        <w:rPr>
          <w:rFonts w:eastAsia="仿宋_GB2312"/>
          <w:sz w:val="32"/>
          <w:szCs w:val="30"/>
        </w:rPr>
        <w:t>（3）相关材料2份。参评期刊及其主管、主办单位认为有必要补充提供的、能够说明参评期刊优秀业绩的相关材料。</w:t>
      </w:r>
    </w:p>
    <w:p>
      <w:pPr>
        <w:ind w:firstLine="709"/>
        <w:rPr>
          <w:rFonts w:eastAsia="仿宋_GB2312"/>
          <w:sz w:val="32"/>
          <w:szCs w:val="30"/>
        </w:rPr>
      </w:pPr>
      <w:r>
        <w:rPr>
          <w:rFonts w:eastAsia="仿宋_GB2312"/>
          <w:sz w:val="32"/>
          <w:szCs w:val="30"/>
        </w:rPr>
        <w:t xml:space="preserve">2. 报送要求： </w:t>
      </w:r>
    </w:p>
    <w:p>
      <w:pPr>
        <w:ind w:firstLine="709"/>
        <w:rPr>
          <w:rFonts w:eastAsia="仿宋_GB2312"/>
          <w:sz w:val="32"/>
          <w:szCs w:val="30"/>
        </w:rPr>
      </w:pPr>
      <w:r>
        <w:rPr>
          <w:rFonts w:eastAsia="仿宋_GB2312"/>
          <w:sz w:val="32"/>
          <w:szCs w:val="30"/>
        </w:rPr>
        <w:t>（1）报送单位要严格按照评选要求，可结合期刊质量综合评估工作，认真对参评期刊进行全面的质量检查，对申报审批表中的内容要填写准确完整。期刊的主办、主管单位以及各市新闻出版广电行政管理部门要严格把关。</w:t>
      </w:r>
    </w:p>
    <w:p>
      <w:pPr>
        <w:ind w:firstLine="709"/>
        <w:rPr>
          <w:rFonts w:eastAsia="仿宋_GB2312"/>
          <w:sz w:val="32"/>
          <w:szCs w:val="30"/>
        </w:rPr>
      </w:pPr>
      <w:r>
        <w:rPr>
          <w:rFonts w:eastAsia="仿宋_GB2312"/>
          <w:sz w:val="32"/>
          <w:szCs w:val="30"/>
        </w:rPr>
        <w:t>（2）所报送材料均须使用打印件。文字要求表述清晰准确、有实质内容，少空话套话。盖章不得遗漏。</w:t>
      </w:r>
    </w:p>
    <w:p>
      <w:pPr>
        <w:ind w:firstLine="709"/>
        <w:rPr>
          <w:rFonts w:eastAsia="仿宋_GB2312"/>
          <w:sz w:val="32"/>
          <w:szCs w:val="30"/>
        </w:rPr>
      </w:pPr>
      <w:r>
        <w:rPr>
          <w:rFonts w:eastAsia="仿宋_GB2312"/>
          <w:sz w:val="32"/>
          <w:szCs w:val="30"/>
        </w:rPr>
        <w:t>（3）要按照实际刊期报送全套完整的样刊2套，不得少报、漏报。</w:t>
      </w:r>
    </w:p>
    <w:p>
      <w:pPr>
        <w:ind w:firstLine="709"/>
        <w:rPr>
          <w:rFonts w:eastAsia="仿宋_GB2312"/>
          <w:sz w:val="32"/>
          <w:szCs w:val="30"/>
        </w:rPr>
      </w:pPr>
      <w:r>
        <w:rPr>
          <w:rFonts w:eastAsia="仿宋_GB2312"/>
          <w:sz w:val="32"/>
          <w:szCs w:val="30"/>
        </w:rPr>
        <w:t>样刊报送不全，申报审批表填写内容与事实不符，盖章不全，均取消参评资格。</w:t>
      </w:r>
    </w:p>
    <w:p>
      <w:pPr>
        <w:ind w:firstLine="709"/>
        <w:rPr>
          <w:rFonts w:eastAsia="仿宋_GB2312"/>
          <w:sz w:val="32"/>
          <w:szCs w:val="30"/>
        </w:rPr>
      </w:pPr>
    </w:p>
    <w:p>
      <w:pPr>
        <w:ind w:firstLine="709"/>
        <w:rPr>
          <w:rFonts w:eastAsia="仿宋_GB2312"/>
          <w:sz w:val="32"/>
          <w:szCs w:val="30"/>
        </w:rPr>
      </w:pPr>
      <w:r>
        <w:rPr>
          <w:rFonts w:eastAsia="仿宋_GB2312"/>
          <w:sz w:val="32"/>
          <w:szCs w:val="30"/>
        </w:rPr>
        <w:t>安徽省社会科学奖（出版类）期刊奖评奖工作咨询联络方式：</w:t>
      </w:r>
    </w:p>
    <w:p>
      <w:pPr>
        <w:ind w:firstLine="709"/>
        <w:rPr>
          <w:rFonts w:eastAsia="仿宋_GB2312"/>
          <w:sz w:val="32"/>
          <w:szCs w:val="30"/>
        </w:rPr>
      </w:pPr>
      <w:r>
        <w:rPr>
          <w:rFonts w:eastAsia="仿宋_GB2312"/>
          <w:sz w:val="32"/>
          <w:szCs w:val="30"/>
        </w:rPr>
        <w:t>联系人：方宏；</w:t>
      </w:r>
    </w:p>
    <w:p>
      <w:pPr>
        <w:ind w:firstLine="709"/>
        <w:rPr>
          <w:rFonts w:eastAsia="仿宋_GB2312"/>
          <w:sz w:val="32"/>
          <w:szCs w:val="30"/>
        </w:rPr>
      </w:pPr>
      <w:r>
        <w:rPr>
          <w:rFonts w:eastAsia="仿宋_GB2312"/>
          <w:sz w:val="32"/>
          <w:szCs w:val="30"/>
        </w:rPr>
        <w:t>联系电话：0551—63483986，13865516450；</w:t>
      </w:r>
    </w:p>
    <w:p>
      <w:pPr>
        <w:ind w:firstLine="709"/>
        <w:rPr>
          <w:rFonts w:eastAsia="仿宋_GB2312"/>
          <w:sz w:val="32"/>
          <w:szCs w:val="30"/>
        </w:rPr>
      </w:pPr>
      <w:r>
        <w:rPr>
          <w:rFonts w:eastAsia="仿宋_GB2312"/>
          <w:sz w:val="32"/>
          <w:szCs w:val="30"/>
        </w:rPr>
        <w:t>邮箱：ahxwbkc＠126.com ；</w:t>
      </w:r>
    </w:p>
    <w:p>
      <w:pPr>
        <w:ind w:firstLine="709"/>
        <w:rPr>
          <w:rFonts w:eastAsia="仿宋_GB2312"/>
          <w:sz w:val="32"/>
          <w:szCs w:val="30"/>
        </w:rPr>
      </w:pPr>
      <w:r>
        <w:rPr>
          <w:rFonts w:eastAsia="仿宋_GB2312"/>
          <w:sz w:val="32"/>
          <w:szCs w:val="30"/>
        </w:rPr>
        <w:t>地址：合肥市桐城南路355号省新闻出版广电局新闻报刊处；</w:t>
      </w:r>
    </w:p>
    <w:p>
      <w:pPr>
        <w:ind w:firstLine="709"/>
        <w:rPr>
          <w:rFonts w:eastAsia="仿宋_GB2312"/>
          <w:sz w:val="32"/>
          <w:szCs w:val="30"/>
        </w:rPr>
      </w:pPr>
      <w:r>
        <w:rPr>
          <w:rFonts w:eastAsia="仿宋_GB2312"/>
          <w:sz w:val="32"/>
          <w:szCs w:val="30"/>
        </w:rPr>
        <w:t>邮编230022。</w:t>
      </w:r>
    </w:p>
    <w:p>
      <w:pPr>
        <w:ind w:firstLine="709"/>
        <w:rPr>
          <w:rFonts w:eastAsia="仿宋_GB2312"/>
          <w:sz w:val="24"/>
        </w:rPr>
      </w:pPr>
    </w:p>
    <w:p>
      <w:pPr>
        <w:ind w:firstLine="709"/>
        <w:rPr>
          <w:rFonts w:eastAsia="仿宋_GB2312"/>
          <w:sz w:val="24"/>
        </w:rPr>
      </w:pPr>
    </w:p>
    <w:p>
      <w:pPr>
        <w:ind w:firstLine="709"/>
        <w:rPr>
          <w:rFonts w:eastAsia="仿宋_GB2312"/>
          <w:sz w:val="24"/>
        </w:rPr>
      </w:pPr>
    </w:p>
    <w:p>
      <w:pPr>
        <w:ind w:firstLine="709"/>
        <w:rPr>
          <w:rFonts w:eastAsia="仿宋_GB2312"/>
          <w:sz w:val="24"/>
        </w:rPr>
      </w:pPr>
    </w:p>
    <w:p>
      <w:pPr>
        <w:ind w:firstLine="709"/>
        <w:rPr>
          <w:rFonts w:eastAsia="仿宋_GB2312"/>
          <w:sz w:val="24"/>
        </w:rPr>
      </w:pPr>
    </w:p>
    <w:p>
      <w:pPr>
        <w:ind w:firstLine="709"/>
        <w:rPr>
          <w:rFonts w:eastAsia="仿宋_GB2312"/>
          <w:sz w:val="24"/>
        </w:rPr>
      </w:pPr>
    </w:p>
    <w:p>
      <w:pPr>
        <w:ind w:firstLine="709"/>
        <w:rPr>
          <w:rFonts w:eastAsia="仿宋_GB2312"/>
          <w:sz w:val="24"/>
        </w:rPr>
      </w:pPr>
    </w:p>
    <w:p>
      <w:pPr>
        <w:ind w:firstLine="709"/>
        <w:rPr>
          <w:rFonts w:eastAsia="仿宋_GB2312"/>
          <w:sz w:val="24"/>
        </w:rPr>
      </w:pPr>
    </w:p>
    <w:p>
      <w:pPr>
        <w:ind w:firstLine="709"/>
        <w:rPr>
          <w:rFonts w:eastAsia="仿宋_GB2312"/>
          <w:sz w:val="24"/>
        </w:rPr>
      </w:pPr>
      <w:r>
        <w:rPr>
          <w:rFonts w:eastAsia="仿宋_GB2312"/>
          <w:sz w:val="24"/>
        </w:rPr>
        <w:br w:type="page"/>
      </w:r>
    </w:p>
    <w:p>
      <w:pPr>
        <w:jc w:val="center"/>
        <w:rPr>
          <w:rFonts w:eastAsia="黑体"/>
          <w:sz w:val="36"/>
          <w:szCs w:val="36"/>
        </w:rPr>
      </w:pPr>
      <w:r>
        <w:rPr>
          <w:rFonts w:eastAsia="黑体"/>
          <w:sz w:val="36"/>
          <w:szCs w:val="36"/>
        </w:rPr>
        <w:t>安徽省社会科学奖（出版类）期刊奖申报审批表</w:t>
      </w:r>
    </w:p>
    <w:p>
      <w:pPr>
        <w:jc w:val="center"/>
        <w:rPr>
          <w:rFonts w:eastAsia="黑体"/>
          <w:sz w:val="24"/>
        </w:rPr>
      </w:pPr>
      <w:r>
        <w:rPr>
          <w:rFonts w:eastAsia="黑体"/>
          <w:sz w:val="36"/>
          <w:szCs w:val="36"/>
        </w:rPr>
        <w:t>（2013─2014年度）</w:t>
      </w:r>
    </w:p>
    <w:tbl>
      <w:tblPr>
        <w:tblStyle w:val="3"/>
        <w:tblpPr w:leftFromText="180" w:rightFromText="180" w:vertAnchor="text" w:horzAnchor="page" w:tblpXSpec="center" w:tblpY="289"/>
        <w:tblOverlap w:val="never"/>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80"/>
        <w:gridCol w:w="34"/>
        <w:gridCol w:w="757"/>
        <w:gridCol w:w="603"/>
        <w:gridCol w:w="146"/>
        <w:gridCol w:w="301"/>
        <w:gridCol w:w="402"/>
        <w:gridCol w:w="650"/>
        <w:gridCol w:w="660"/>
        <w:gridCol w:w="598"/>
        <w:gridCol w:w="13"/>
        <w:gridCol w:w="397"/>
        <w:gridCol w:w="1005"/>
        <w:gridCol w:w="283"/>
        <w:gridCol w:w="65"/>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0" w:hRule="atLeast"/>
          <w:jc w:val="center"/>
        </w:trPr>
        <w:tc>
          <w:tcPr>
            <w:tcW w:w="15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刊    名</w:t>
            </w:r>
          </w:p>
        </w:tc>
        <w:tc>
          <w:tcPr>
            <w:tcW w:w="4130"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刊   号</w:t>
            </w:r>
          </w:p>
        </w:tc>
        <w:tc>
          <w:tcPr>
            <w:tcW w:w="173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0" w:hRule="atLeast"/>
          <w:jc w:val="center"/>
        </w:trPr>
        <w:tc>
          <w:tcPr>
            <w:tcW w:w="15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文    种</w:t>
            </w:r>
          </w:p>
        </w:tc>
        <w:tc>
          <w:tcPr>
            <w:tcW w:w="136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849"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刊 期</w:t>
            </w:r>
          </w:p>
        </w:tc>
        <w:tc>
          <w:tcPr>
            <w:tcW w:w="1921"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   话</w:t>
            </w:r>
          </w:p>
        </w:tc>
        <w:tc>
          <w:tcPr>
            <w:tcW w:w="173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5" w:hRule="atLeast"/>
          <w:jc w:val="center"/>
        </w:trPr>
        <w:tc>
          <w:tcPr>
            <w:tcW w:w="15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创刊时间</w:t>
            </w:r>
          </w:p>
        </w:tc>
        <w:tc>
          <w:tcPr>
            <w:tcW w:w="4130"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w:t>
            </w:r>
          </w:p>
        </w:tc>
        <w:tc>
          <w:tcPr>
            <w:tcW w:w="1685"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   编</w:t>
            </w:r>
          </w:p>
        </w:tc>
        <w:tc>
          <w:tcPr>
            <w:tcW w:w="173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6" w:hRule="atLeast"/>
          <w:jc w:val="center"/>
        </w:trPr>
        <w:tc>
          <w:tcPr>
            <w:tcW w:w="15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地   址</w:t>
            </w:r>
          </w:p>
        </w:tc>
        <w:tc>
          <w:tcPr>
            <w:tcW w:w="7546" w:type="dxa"/>
            <w:gridSpan w:val="14"/>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0" w:hRule="atLeast"/>
          <w:jc w:val="center"/>
        </w:trPr>
        <w:tc>
          <w:tcPr>
            <w:tcW w:w="15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主管单位</w:t>
            </w:r>
          </w:p>
        </w:tc>
        <w:tc>
          <w:tcPr>
            <w:tcW w:w="2859" w:type="dxa"/>
            <w:gridSpan w:val="6"/>
            <w:tcBorders>
              <w:top w:val="single" w:color="auto" w:sz="4" w:space="0"/>
              <w:left w:val="single" w:color="auto" w:sz="4" w:space="0"/>
              <w:bottom w:val="single" w:color="auto" w:sz="4" w:space="0"/>
              <w:right w:val="single" w:color="auto" w:sz="4" w:space="0"/>
            </w:tcBorders>
          </w:tcPr>
          <w:p>
            <w:pPr>
              <w:snapToGrid w:val="0"/>
              <w:spacing w:before="62" w:beforeLines="20" w:line="288" w:lineRule="auto"/>
              <w:jc w:val="center"/>
              <w:rPr>
                <w:rFonts w:ascii="仿宋_GB2312" w:hAnsi="仿宋_GB2312" w:eastAsia="仿宋_GB2312" w:cs="仿宋_GB2312"/>
                <w:color w:val="000000"/>
                <w:sz w:val="24"/>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主办单位</w:t>
            </w:r>
          </w:p>
        </w:tc>
        <w:tc>
          <w:tcPr>
            <w:tcW w:w="3429" w:type="dxa"/>
            <w:gridSpan w:val="6"/>
            <w:tcBorders>
              <w:top w:val="single" w:color="auto" w:sz="4" w:space="0"/>
              <w:left w:val="single" w:color="auto" w:sz="4" w:space="0"/>
              <w:bottom w:val="single" w:color="auto" w:sz="4" w:space="0"/>
              <w:right w:val="single" w:color="auto" w:sz="4" w:space="0"/>
            </w:tcBorders>
          </w:tcPr>
          <w:p>
            <w:pPr>
              <w:snapToGrid w:val="0"/>
              <w:spacing w:before="62" w:beforeLines="20" w:line="288" w:lineRule="auto"/>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0" w:hRule="atLeast"/>
          <w:jc w:val="center"/>
        </w:trPr>
        <w:tc>
          <w:tcPr>
            <w:tcW w:w="15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社长、总编</w:t>
            </w:r>
          </w:p>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(主编)姓名</w:t>
            </w:r>
          </w:p>
        </w:tc>
        <w:tc>
          <w:tcPr>
            <w:tcW w:w="2859" w:type="dxa"/>
            <w:gridSpan w:val="6"/>
            <w:tcBorders>
              <w:top w:val="single" w:color="auto" w:sz="4" w:space="0"/>
              <w:left w:val="single" w:color="auto" w:sz="4" w:space="0"/>
              <w:bottom w:val="single" w:color="auto" w:sz="4" w:space="0"/>
              <w:right w:val="single" w:color="auto" w:sz="4" w:space="0"/>
            </w:tcBorders>
          </w:tcPr>
          <w:p>
            <w:pPr>
              <w:snapToGrid w:val="0"/>
              <w:spacing w:before="62" w:beforeLines="20" w:line="288" w:lineRule="auto"/>
              <w:jc w:val="center"/>
              <w:rPr>
                <w:rFonts w:ascii="仿宋_GB2312" w:hAnsi="仿宋_GB2312" w:eastAsia="仿宋_GB2312" w:cs="仿宋_GB2312"/>
                <w:color w:val="000000"/>
                <w:sz w:val="24"/>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联系方式（手机）</w:t>
            </w:r>
          </w:p>
        </w:tc>
        <w:tc>
          <w:tcPr>
            <w:tcW w:w="3429" w:type="dxa"/>
            <w:gridSpan w:val="6"/>
            <w:tcBorders>
              <w:top w:val="single" w:color="auto" w:sz="4" w:space="0"/>
              <w:left w:val="single" w:color="auto" w:sz="4" w:space="0"/>
              <w:bottom w:val="single" w:color="auto" w:sz="4" w:space="0"/>
              <w:right w:val="single" w:color="auto" w:sz="4" w:space="0"/>
            </w:tcBorders>
          </w:tcPr>
          <w:p>
            <w:pPr>
              <w:snapToGrid w:val="0"/>
              <w:spacing w:before="62" w:beforeLines="20" w:line="288" w:lineRule="auto"/>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86" w:hRule="atLeast"/>
          <w:jc w:val="center"/>
        </w:trPr>
        <w:tc>
          <w:tcPr>
            <w:tcW w:w="15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出版单位</w:t>
            </w:r>
          </w:p>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性质</w:t>
            </w:r>
          </w:p>
        </w:tc>
        <w:tc>
          <w:tcPr>
            <w:tcW w:w="7546" w:type="dxa"/>
            <w:gridSpan w:val="14"/>
            <w:tcBorders>
              <w:top w:val="single" w:color="auto" w:sz="4" w:space="0"/>
              <w:left w:val="single" w:color="auto" w:sz="4" w:space="0"/>
              <w:bottom w:val="single" w:color="auto" w:sz="4" w:space="0"/>
              <w:right w:val="single" w:color="auto" w:sz="4" w:space="0"/>
            </w:tcBorders>
          </w:tcPr>
          <w:p>
            <w:pPr>
              <w:snapToGrid w:val="0"/>
              <w:spacing w:before="62" w:beforeLines="20" w:line="288" w:lineRule="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○企业法人  ○事业法人  ○企业兼事业法人  ○非法人（如编辑部）○其他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75" w:hRule="atLeast"/>
          <w:jc w:val="center"/>
        </w:trPr>
        <w:tc>
          <w:tcPr>
            <w:tcW w:w="3020" w:type="dxa"/>
            <w:gridSpan w:val="5"/>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期均发行量（册）</w:t>
            </w:r>
          </w:p>
        </w:tc>
        <w:tc>
          <w:tcPr>
            <w:tcW w:w="3021" w:type="dxa"/>
            <w:gridSpan w:val="7"/>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期均国外发行交换数（册）</w:t>
            </w:r>
          </w:p>
        </w:tc>
        <w:tc>
          <w:tcPr>
            <w:tcW w:w="3019"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期刊发行总收入（万元）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55" w:hRule="atLeast"/>
          <w:jc w:val="center"/>
        </w:trPr>
        <w:tc>
          <w:tcPr>
            <w:tcW w:w="1480"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2013年</w:t>
            </w:r>
          </w:p>
        </w:tc>
        <w:tc>
          <w:tcPr>
            <w:tcW w:w="1540"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2014年</w:t>
            </w: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2013年</w:t>
            </w:r>
          </w:p>
        </w:tc>
        <w:tc>
          <w:tcPr>
            <w:tcW w:w="1668"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2014年</w:t>
            </w: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2013年</w:t>
            </w:r>
          </w:p>
        </w:tc>
        <w:tc>
          <w:tcPr>
            <w:tcW w:w="1666"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78" w:hRule="atLeast"/>
          <w:jc w:val="center"/>
        </w:trPr>
        <w:tc>
          <w:tcPr>
            <w:tcW w:w="1480"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540"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668"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666"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78" w:hRule="atLeast"/>
          <w:jc w:val="center"/>
        </w:trPr>
        <w:tc>
          <w:tcPr>
            <w:tcW w:w="3020" w:type="dxa"/>
            <w:gridSpan w:val="5"/>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期刊广告收入（万元）</w:t>
            </w:r>
          </w:p>
        </w:tc>
        <w:tc>
          <w:tcPr>
            <w:tcW w:w="3021" w:type="dxa"/>
            <w:gridSpan w:val="7"/>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期刊其他收入（活动等）</w:t>
            </w:r>
          </w:p>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（万元）</w:t>
            </w:r>
          </w:p>
        </w:tc>
        <w:tc>
          <w:tcPr>
            <w:tcW w:w="3019"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期刊新媒体收入（万元）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1480"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2013年</w:t>
            </w:r>
          </w:p>
        </w:tc>
        <w:tc>
          <w:tcPr>
            <w:tcW w:w="1540"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2014年</w:t>
            </w: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2013年</w:t>
            </w:r>
          </w:p>
        </w:tc>
        <w:tc>
          <w:tcPr>
            <w:tcW w:w="1668"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2014年</w:t>
            </w: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2013年</w:t>
            </w:r>
          </w:p>
        </w:tc>
        <w:tc>
          <w:tcPr>
            <w:tcW w:w="1666"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1480"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540"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668"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666"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2271"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期刊新媒体形态</w:t>
            </w:r>
          </w:p>
        </w:tc>
        <w:tc>
          <w:tcPr>
            <w:tcW w:w="6789" w:type="dxa"/>
            <w:gridSpan w:val="1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p>
            <w:pPr>
              <w:snapToGrid w:val="0"/>
              <w:spacing w:before="62" w:beforeLines="20" w:line="288" w:lineRule="auto"/>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78" w:hRule="atLeast"/>
          <w:jc w:val="center"/>
        </w:trPr>
        <w:tc>
          <w:tcPr>
            <w:tcW w:w="2271"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期刊经营总收入</w:t>
            </w:r>
          </w:p>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（万元）</w:t>
            </w:r>
          </w:p>
        </w:tc>
        <w:tc>
          <w:tcPr>
            <w:tcW w:w="6789" w:type="dxa"/>
            <w:gridSpan w:val="1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2271" w:type="dxa"/>
            <w:gridSpan w:val="3"/>
            <w:vMerge w:val="restart"/>
            <w:tcBorders>
              <w:top w:val="single" w:color="auto" w:sz="4" w:space="0"/>
              <w:left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年度核验情况</w:t>
            </w:r>
          </w:p>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（划“√”）</w:t>
            </w:r>
          </w:p>
        </w:tc>
        <w:tc>
          <w:tcPr>
            <w:tcW w:w="1050"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2013年</w:t>
            </w:r>
          </w:p>
        </w:tc>
        <w:tc>
          <w:tcPr>
            <w:tcW w:w="1712"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通过</w:t>
            </w:r>
          </w:p>
        </w:tc>
        <w:tc>
          <w:tcPr>
            <w:tcW w:w="2013"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缓验</w:t>
            </w:r>
          </w:p>
        </w:tc>
        <w:tc>
          <w:tcPr>
            <w:tcW w:w="2014"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2271" w:type="dxa"/>
            <w:gridSpan w:val="3"/>
            <w:vMerge w:val="continue"/>
            <w:tcBorders>
              <w:left w:val="single" w:color="auto" w:sz="4" w:space="0"/>
              <w:right w:val="single" w:color="auto" w:sz="2" w:space="0"/>
            </w:tcBorders>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050" w:type="dxa"/>
            <w:gridSpan w:val="3"/>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2014年</w:t>
            </w:r>
          </w:p>
        </w:tc>
        <w:tc>
          <w:tcPr>
            <w:tcW w:w="1712" w:type="dxa"/>
            <w:gridSpan w:val="3"/>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通过</w:t>
            </w:r>
          </w:p>
        </w:tc>
        <w:tc>
          <w:tcPr>
            <w:tcW w:w="2013" w:type="dxa"/>
            <w:gridSpan w:val="4"/>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缓验</w:t>
            </w:r>
          </w:p>
        </w:tc>
        <w:tc>
          <w:tcPr>
            <w:tcW w:w="2014" w:type="dxa"/>
            <w:gridSpan w:val="3"/>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2271" w:type="dxa"/>
            <w:gridSpan w:val="3"/>
            <w:vMerge w:val="restart"/>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是否受到行政</w:t>
            </w:r>
          </w:p>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处罚（划“√”）</w:t>
            </w:r>
          </w:p>
        </w:tc>
        <w:tc>
          <w:tcPr>
            <w:tcW w:w="1050" w:type="dxa"/>
            <w:gridSpan w:val="3"/>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2013年</w:t>
            </w:r>
          </w:p>
        </w:tc>
        <w:tc>
          <w:tcPr>
            <w:tcW w:w="2720" w:type="dxa"/>
            <w:gridSpan w:val="6"/>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是</w:t>
            </w:r>
          </w:p>
        </w:tc>
        <w:tc>
          <w:tcPr>
            <w:tcW w:w="3019" w:type="dxa"/>
            <w:gridSpan w:val="4"/>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2271" w:type="dxa"/>
            <w:gridSpan w:val="3"/>
            <w:vMerge w:val="continue"/>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050" w:type="dxa"/>
            <w:gridSpan w:val="3"/>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2014年</w:t>
            </w:r>
          </w:p>
        </w:tc>
        <w:tc>
          <w:tcPr>
            <w:tcW w:w="2720" w:type="dxa"/>
            <w:gridSpan w:val="6"/>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是</w:t>
            </w:r>
          </w:p>
        </w:tc>
        <w:tc>
          <w:tcPr>
            <w:tcW w:w="3019" w:type="dxa"/>
            <w:gridSpan w:val="4"/>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2271" w:type="dxa"/>
            <w:gridSpan w:val="3"/>
            <w:vMerge w:val="restart"/>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编校质量检查</w:t>
            </w:r>
          </w:p>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情况（划“√”）</w:t>
            </w:r>
          </w:p>
        </w:tc>
        <w:tc>
          <w:tcPr>
            <w:tcW w:w="1050" w:type="dxa"/>
            <w:gridSpan w:val="3"/>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2013年</w:t>
            </w:r>
          </w:p>
        </w:tc>
        <w:tc>
          <w:tcPr>
            <w:tcW w:w="2720" w:type="dxa"/>
            <w:gridSpan w:val="6"/>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   合格</w:t>
            </w:r>
          </w:p>
        </w:tc>
        <w:tc>
          <w:tcPr>
            <w:tcW w:w="3019" w:type="dxa"/>
            <w:gridSpan w:val="4"/>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2271" w:type="dxa"/>
            <w:gridSpan w:val="3"/>
            <w:vMerge w:val="continue"/>
            <w:vAlign w:val="center"/>
          </w:tcPr>
          <w:p>
            <w:pPr>
              <w:snapToGrid w:val="0"/>
              <w:spacing w:before="62" w:beforeLines="20" w:line="288" w:lineRule="auto"/>
              <w:jc w:val="center"/>
              <w:rPr>
                <w:rFonts w:ascii="仿宋_GB2312" w:hAnsi="仿宋_GB2312" w:eastAsia="仿宋_GB2312" w:cs="仿宋_GB2312"/>
                <w:color w:val="000000"/>
                <w:sz w:val="24"/>
              </w:rPr>
            </w:pPr>
          </w:p>
        </w:tc>
        <w:tc>
          <w:tcPr>
            <w:tcW w:w="1050" w:type="dxa"/>
            <w:gridSpan w:val="3"/>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2014年</w:t>
            </w:r>
          </w:p>
        </w:tc>
        <w:tc>
          <w:tcPr>
            <w:tcW w:w="2720" w:type="dxa"/>
            <w:gridSpan w:val="6"/>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   合格</w:t>
            </w:r>
          </w:p>
        </w:tc>
        <w:tc>
          <w:tcPr>
            <w:tcW w:w="3019" w:type="dxa"/>
            <w:gridSpan w:val="4"/>
            <w:vAlign w:val="center"/>
          </w:tcPr>
          <w:p>
            <w:pPr>
              <w:snapToGrid w:val="0"/>
              <w:spacing w:before="62" w:beforeLines="20" w:line="288"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   不合格</w:t>
            </w:r>
          </w:p>
        </w:tc>
      </w:tr>
    </w:tbl>
    <w:p>
      <w:pPr>
        <w:rPr>
          <w:sz w:val="24"/>
        </w:rPr>
      </w:pPr>
    </w:p>
    <w:tbl>
      <w:tblPr>
        <w:tblStyle w:val="3"/>
        <w:tblpPr w:leftFromText="180" w:rightFromText="180" w:vertAnchor="text" w:horzAnchor="margin" w:tblpXSpec="center" w:tblpY="-155"/>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1"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期刊获奖</w:t>
            </w:r>
          </w:p>
          <w:p>
            <w:pPr>
              <w:snapToGrid w:val="0"/>
              <w:spacing w:before="62" w:beforeLines="20" w:line="360" w:lineRule="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情况介绍</w:t>
            </w:r>
          </w:p>
        </w:tc>
        <w:tc>
          <w:tcPr>
            <w:tcW w:w="7056"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6"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主办单位</w:t>
            </w:r>
          </w:p>
          <w:p>
            <w:pPr>
              <w:snapToGrid w:val="0"/>
              <w:spacing w:before="62" w:beforeLines="20" w:line="36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推荐意见</w:t>
            </w:r>
          </w:p>
        </w:tc>
        <w:tc>
          <w:tcPr>
            <w:tcW w:w="7056"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8"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主管单位</w:t>
            </w:r>
          </w:p>
          <w:p>
            <w:pPr>
              <w:snapToGrid w:val="0"/>
              <w:spacing w:before="62" w:beforeLines="20" w:line="36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推荐意见</w:t>
            </w:r>
          </w:p>
        </w:tc>
        <w:tc>
          <w:tcPr>
            <w:tcW w:w="7056"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wordWrap w:val="0"/>
              <w:snapToGrid w:val="0"/>
              <w:spacing w:before="62" w:beforeLines="20" w:line="18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6"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line="36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市级新闻出版广电行政管理部门</w:t>
            </w:r>
          </w:p>
          <w:p>
            <w:pPr>
              <w:snapToGrid w:val="0"/>
              <w:spacing w:before="62" w:beforeLines="20" w:line="36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推荐意见</w:t>
            </w:r>
          </w:p>
        </w:tc>
        <w:tc>
          <w:tcPr>
            <w:tcW w:w="7056"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rPr>
                <w:rFonts w:ascii="仿宋_GB2312" w:hAnsi="仿宋_GB2312" w:eastAsia="仿宋_GB2312" w:cs="仿宋_GB2312"/>
                <w:color w:val="000000"/>
                <w:sz w:val="24"/>
              </w:rPr>
            </w:pPr>
          </w:p>
          <w:p>
            <w:pPr>
              <w:snapToGrid w:val="0"/>
              <w:spacing w:before="62" w:beforeLines="20" w:line="180" w:lineRule="auto"/>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（签章）   年     月    日</w:t>
            </w:r>
          </w:p>
        </w:tc>
      </w:tr>
    </w:tbl>
    <w:p>
      <w:pPr>
        <w:snapToGrid w:val="0"/>
        <w:spacing w:line="360" w:lineRule="auto"/>
        <w:rPr>
          <w:rFonts w:ascii="仿宋_GB2312" w:hAnsi="仿宋_GB2312" w:eastAsia="仿宋_GB2312" w:cs="仿宋_GB2312"/>
          <w:color w:val="000000"/>
          <w:sz w:val="24"/>
        </w:rPr>
      </w:pPr>
    </w:p>
    <w:p>
      <w:pPr>
        <w:snapToGrid w:val="0"/>
        <w:spacing w:line="360" w:lineRule="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注：1.如填写不下，可另附纸。</w:t>
      </w:r>
    </w:p>
    <w:p>
      <w:pPr>
        <w:snapToGrid w:val="0"/>
        <w:spacing w:line="360" w:lineRule="auto"/>
        <w:ind w:left="-24"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2.合肥市行政区域内省直期刊无须合肥市文广新局推荐意见。</w:t>
      </w:r>
    </w:p>
    <w:p>
      <w:pPr>
        <w:jc w:val="center"/>
        <w:rPr>
          <w:rFonts w:eastAsia="黑体"/>
          <w:sz w:val="36"/>
          <w:szCs w:val="36"/>
        </w:rPr>
      </w:pPr>
      <w:r>
        <w:rPr>
          <w:rFonts w:eastAsia="黑体"/>
          <w:sz w:val="36"/>
          <w:szCs w:val="36"/>
        </w:rPr>
        <w:t>安徽省社会科学奖（出版类）期刊奖申报审批表</w:t>
      </w:r>
    </w:p>
    <w:p>
      <w:pPr>
        <w:jc w:val="center"/>
        <w:rPr>
          <w:rFonts w:eastAsia="黑体"/>
          <w:sz w:val="36"/>
          <w:szCs w:val="36"/>
        </w:rPr>
      </w:pPr>
      <w:r>
        <w:rPr>
          <w:rFonts w:eastAsia="黑体"/>
          <w:sz w:val="36"/>
          <w:szCs w:val="36"/>
        </w:rPr>
        <w:t>（2015─2016年度）</w:t>
      </w:r>
    </w:p>
    <w:tbl>
      <w:tblPr>
        <w:tblStyle w:val="3"/>
        <w:tblpPr w:leftFromText="180" w:rightFromText="180" w:vertAnchor="text" w:horzAnchor="page" w:tblpXSpec="center" w:tblpY="289"/>
        <w:tblOverlap w:val="never"/>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360"/>
        <w:gridCol w:w="394"/>
        <w:gridCol w:w="640"/>
        <w:gridCol w:w="146"/>
        <w:gridCol w:w="451"/>
        <w:gridCol w:w="563"/>
        <w:gridCol w:w="244"/>
        <w:gridCol w:w="94"/>
        <w:gridCol w:w="661"/>
        <w:gridCol w:w="598"/>
        <w:gridCol w:w="13"/>
        <w:gridCol w:w="397"/>
        <w:gridCol w:w="1005"/>
        <w:gridCol w:w="283"/>
        <w:gridCol w:w="65"/>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刊    名</w:t>
            </w:r>
          </w:p>
        </w:tc>
        <w:tc>
          <w:tcPr>
            <w:tcW w:w="3804" w:type="dxa"/>
            <w:gridSpan w:val="10"/>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刊   号</w:t>
            </w:r>
          </w:p>
        </w:tc>
        <w:tc>
          <w:tcPr>
            <w:tcW w:w="173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文    种</w:t>
            </w:r>
          </w:p>
        </w:tc>
        <w:tc>
          <w:tcPr>
            <w:tcW w:w="103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160"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刊 期</w:t>
            </w:r>
          </w:p>
        </w:tc>
        <w:tc>
          <w:tcPr>
            <w:tcW w:w="161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   话</w:t>
            </w:r>
          </w:p>
        </w:tc>
        <w:tc>
          <w:tcPr>
            <w:tcW w:w="173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创刊时间</w:t>
            </w:r>
          </w:p>
        </w:tc>
        <w:tc>
          <w:tcPr>
            <w:tcW w:w="3804" w:type="dxa"/>
            <w:gridSpan w:val="10"/>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w:t>
            </w:r>
          </w:p>
        </w:tc>
        <w:tc>
          <w:tcPr>
            <w:tcW w:w="1685"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   编</w:t>
            </w:r>
          </w:p>
        </w:tc>
        <w:tc>
          <w:tcPr>
            <w:tcW w:w="173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地   址</w:t>
            </w:r>
          </w:p>
        </w:tc>
        <w:tc>
          <w:tcPr>
            <w:tcW w:w="7220" w:type="dxa"/>
            <w:gridSpan w:val="15"/>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主管单位</w:t>
            </w:r>
          </w:p>
        </w:tc>
        <w:tc>
          <w:tcPr>
            <w:tcW w:w="2438" w:type="dxa"/>
            <w:gridSpan w:val="6"/>
            <w:tcBorders>
              <w:top w:val="single" w:color="auto" w:sz="4" w:space="0"/>
              <w:left w:val="single" w:color="auto" w:sz="4" w:space="0"/>
              <w:bottom w:val="single" w:color="auto" w:sz="4" w:space="0"/>
              <w:right w:val="single" w:color="auto" w:sz="4" w:space="0"/>
            </w:tcBorders>
          </w:tcPr>
          <w:p>
            <w:pPr>
              <w:snapToGrid w:val="0"/>
              <w:spacing w:before="62" w:beforeLines="20" w:line="280" w:lineRule="exact"/>
              <w:jc w:val="center"/>
              <w:rPr>
                <w:rFonts w:ascii="仿宋_GB2312" w:hAnsi="仿宋_GB2312" w:eastAsia="仿宋_GB2312" w:cs="仿宋_GB2312"/>
                <w:color w:val="000000"/>
                <w:sz w:val="24"/>
              </w:rPr>
            </w:pPr>
          </w:p>
        </w:tc>
        <w:tc>
          <w:tcPr>
            <w:tcW w:w="1353"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主办单位</w:t>
            </w:r>
          </w:p>
        </w:tc>
        <w:tc>
          <w:tcPr>
            <w:tcW w:w="3429" w:type="dxa"/>
            <w:gridSpan w:val="6"/>
            <w:tcBorders>
              <w:top w:val="single" w:color="auto" w:sz="4" w:space="0"/>
              <w:left w:val="single" w:color="auto" w:sz="4" w:space="0"/>
              <w:bottom w:val="single" w:color="auto" w:sz="4" w:space="0"/>
              <w:right w:val="single" w:color="auto" w:sz="4" w:space="0"/>
            </w:tcBorders>
          </w:tcPr>
          <w:p>
            <w:pPr>
              <w:snapToGrid w:val="0"/>
              <w:spacing w:before="62" w:beforeLines="20" w:line="28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1"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社长、总编</w:t>
            </w:r>
          </w:p>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(主编) 姓名</w:t>
            </w:r>
          </w:p>
        </w:tc>
        <w:tc>
          <w:tcPr>
            <w:tcW w:w="2438" w:type="dxa"/>
            <w:gridSpan w:val="6"/>
            <w:tcBorders>
              <w:top w:val="single" w:color="auto" w:sz="4" w:space="0"/>
              <w:left w:val="single" w:color="auto" w:sz="4" w:space="0"/>
              <w:bottom w:val="single" w:color="auto" w:sz="4" w:space="0"/>
              <w:right w:val="single" w:color="auto" w:sz="4" w:space="0"/>
            </w:tcBorders>
          </w:tcPr>
          <w:p>
            <w:pPr>
              <w:snapToGrid w:val="0"/>
              <w:spacing w:before="62" w:beforeLines="20" w:line="280" w:lineRule="exact"/>
              <w:jc w:val="center"/>
              <w:rPr>
                <w:rFonts w:ascii="仿宋_GB2312" w:hAnsi="仿宋_GB2312" w:eastAsia="仿宋_GB2312" w:cs="仿宋_GB2312"/>
                <w:color w:val="000000"/>
                <w:sz w:val="24"/>
              </w:rPr>
            </w:pPr>
          </w:p>
        </w:tc>
        <w:tc>
          <w:tcPr>
            <w:tcW w:w="1353"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联系方式（手机）</w:t>
            </w:r>
          </w:p>
        </w:tc>
        <w:tc>
          <w:tcPr>
            <w:tcW w:w="3429" w:type="dxa"/>
            <w:gridSpan w:val="6"/>
            <w:tcBorders>
              <w:top w:val="single" w:color="auto" w:sz="4" w:space="0"/>
              <w:left w:val="single" w:color="auto" w:sz="4" w:space="0"/>
              <w:bottom w:val="single" w:color="auto" w:sz="4" w:space="0"/>
              <w:right w:val="single" w:color="auto" w:sz="4" w:space="0"/>
            </w:tcBorders>
          </w:tcPr>
          <w:p>
            <w:pPr>
              <w:snapToGrid w:val="0"/>
              <w:spacing w:before="62" w:beforeLines="20" w:line="28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出版单位</w:t>
            </w:r>
          </w:p>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性质</w:t>
            </w:r>
          </w:p>
        </w:tc>
        <w:tc>
          <w:tcPr>
            <w:tcW w:w="7220" w:type="dxa"/>
            <w:gridSpan w:val="15"/>
            <w:tcBorders>
              <w:top w:val="single" w:color="auto" w:sz="4" w:space="0"/>
              <w:left w:val="single" w:color="auto" w:sz="4" w:space="0"/>
              <w:bottom w:val="single" w:color="auto" w:sz="4" w:space="0"/>
              <w:right w:val="single" w:color="auto" w:sz="4" w:space="0"/>
            </w:tcBorders>
          </w:tcPr>
          <w:p>
            <w:pPr>
              <w:snapToGrid w:val="0"/>
              <w:spacing w:before="62" w:beforeLines="20"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○企业法人  ○事业法人  ○企业兼事业法人  ○非法人（如编辑部）○其他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3020" w:type="dxa"/>
            <w:gridSpan w:val="5"/>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期均发行量（册）</w:t>
            </w:r>
          </w:p>
        </w:tc>
        <w:tc>
          <w:tcPr>
            <w:tcW w:w="3021" w:type="dxa"/>
            <w:gridSpan w:val="8"/>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期均国外发行交换数（册）</w:t>
            </w:r>
          </w:p>
        </w:tc>
        <w:tc>
          <w:tcPr>
            <w:tcW w:w="3019"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期刊发行总收入（万元）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480"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2015年</w:t>
            </w:r>
          </w:p>
        </w:tc>
        <w:tc>
          <w:tcPr>
            <w:tcW w:w="1540"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2016年</w:t>
            </w:r>
          </w:p>
        </w:tc>
        <w:tc>
          <w:tcPr>
            <w:tcW w:w="1352"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2015年</w:t>
            </w:r>
          </w:p>
        </w:tc>
        <w:tc>
          <w:tcPr>
            <w:tcW w:w="1669"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2016年</w:t>
            </w: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2015年</w:t>
            </w:r>
          </w:p>
        </w:tc>
        <w:tc>
          <w:tcPr>
            <w:tcW w:w="1666"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1480"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540"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352"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669"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666"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3020" w:type="dxa"/>
            <w:gridSpan w:val="5"/>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期刊广告收入（万元）</w:t>
            </w:r>
          </w:p>
        </w:tc>
        <w:tc>
          <w:tcPr>
            <w:tcW w:w="3021" w:type="dxa"/>
            <w:gridSpan w:val="8"/>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期刊其他收入（活动等）</w:t>
            </w:r>
          </w:p>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（万元）</w:t>
            </w:r>
          </w:p>
        </w:tc>
        <w:tc>
          <w:tcPr>
            <w:tcW w:w="3019"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期刊新媒体收入（万元）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80"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2015年</w:t>
            </w:r>
          </w:p>
        </w:tc>
        <w:tc>
          <w:tcPr>
            <w:tcW w:w="1540"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2016年</w:t>
            </w:r>
          </w:p>
        </w:tc>
        <w:tc>
          <w:tcPr>
            <w:tcW w:w="1352"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2015年</w:t>
            </w:r>
          </w:p>
        </w:tc>
        <w:tc>
          <w:tcPr>
            <w:tcW w:w="1669"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2016年</w:t>
            </w: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2015年</w:t>
            </w:r>
          </w:p>
        </w:tc>
        <w:tc>
          <w:tcPr>
            <w:tcW w:w="1666"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480"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540"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352"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669"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353"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666" w:type="dxa"/>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34"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期刊新媒体形态</w:t>
            </w:r>
          </w:p>
        </w:tc>
        <w:tc>
          <w:tcPr>
            <w:tcW w:w="6826" w:type="dxa"/>
            <w:gridSpan w:val="1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2234"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期刊经营总收入（万元）</w:t>
            </w:r>
          </w:p>
        </w:tc>
        <w:tc>
          <w:tcPr>
            <w:tcW w:w="6826" w:type="dxa"/>
            <w:gridSpan w:val="1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234" w:type="dxa"/>
            <w:gridSpan w:val="3"/>
            <w:vMerge w:val="restart"/>
            <w:tcBorders>
              <w:top w:val="single" w:color="auto" w:sz="4" w:space="0"/>
              <w:left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年度核验情况</w:t>
            </w:r>
          </w:p>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（划“√”）</w:t>
            </w:r>
          </w:p>
        </w:tc>
        <w:tc>
          <w:tcPr>
            <w:tcW w:w="1237"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2015年</w:t>
            </w:r>
          </w:p>
        </w:tc>
        <w:tc>
          <w:tcPr>
            <w:tcW w:w="1562"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通过</w:t>
            </w:r>
          </w:p>
        </w:tc>
        <w:tc>
          <w:tcPr>
            <w:tcW w:w="2013" w:type="dxa"/>
            <w:gridSpan w:val="4"/>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缓验</w:t>
            </w:r>
          </w:p>
        </w:tc>
        <w:tc>
          <w:tcPr>
            <w:tcW w:w="2014" w:type="dxa"/>
            <w:gridSpan w:val="3"/>
            <w:tcBorders>
              <w:top w:val="single" w:color="auto" w:sz="4" w:space="0"/>
              <w:left w:val="single" w:color="auto" w:sz="4" w:space="0"/>
              <w:bottom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234" w:type="dxa"/>
            <w:gridSpan w:val="3"/>
            <w:vMerge w:val="continue"/>
            <w:tcBorders>
              <w:left w:val="single" w:color="auto" w:sz="4" w:space="0"/>
              <w:right w:val="single" w:color="auto" w:sz="2" w:space="0"/>
            </w:tcBorders>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237" w:type="dxa"/>
            <w:gridSpan w:val="3"/>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2016年</w:t>
            </w:r>
          </w:p>
        </w:tc>
        <w:tc>
          <w:tcPr>
            <w:tcW w:w="1562" w:type="dxa"/>
            <w:gridSpan w:val="4"/>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通过</w:t>
            </w:r>
          </w:p>
        </w:tc>
        <w:tc>
          <w:tcPr>
            <w:tcW w:w="2013" w:type="dxa"/>
            <w:gridSpan w:val="4"/>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缓验</w:t>
            </w:r>
          </w:p>
        </w:tc>
        <w:tc>
          <w:tcPr>
            <w:tcW w:w="2014" w:type="dxa"/>
            <w:gridSpan w:val="3"/>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234" w:type="dxa"/>
            <w:gridSpan w:val="3"/>
            <w:vMerge w:val="restart"/>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是否受到行政</w:t>
            </w:r>
          </w:p>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处罚（划“√”）</w:t>
            </w:r>
          </w:p>
        </w:tc>
        <w:tc>
          <w:tcPr>
            <w:tcW w:w="1237" w:type="dxa"/>
            <w:gridSpan w:val="3"/>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2015年</w:t>
            </w:r>
          </w:p>
        </w:tc>
        <w:tc>
          <w:tcPr>
            <w:tcW w:w="2570" w:type="dxa"/>
            <w:gridSpan w:val="7"/>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是</w:t>
            </w:r>
          </w:p>
        </w:tc>
        <w:tc>
          <w:tcPr>
            <w:tcW w:w="3019" w:type="dxa"/>
            <w:gridSpan w:val="4"/>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234" w:type="dxa"/>
            <w:gridSpan w:val="3"/>
            <w:vMerge w:val="continue"/>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237" w:type="dxa"/>
            <w:gridSpan w:val="3"/>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2016年</w:t>
            </w:r>
          </w:p>
        </w:tc>
        <w:tc>
          <w:tcPr>
            <w:tcW w:w="2570" w:type="dxa"/>
            <w:gridSpan w:val="7"/>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是</w:t>
            </w:r>
          </w:p>
        </w:tc>
        <w:tc>
          <w:tcPr>
            <w:tcW w:w="3019" w:type="dxa"/>
            <w:gridSpan w:val="4"/>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234" w:type="dxa"/>
            <w:gridSpan w:val="3"/>
            <w:vMerge w:val="restart"/>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编校质量检查</w:t>
            </w:r>
          </w:p>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情况（划“√”）</w:t>
            </w:r>
          </w:p>
        </w:tc>
        <w:tc>
          <w:tcPr>
            <w:tcW w:w="1237" w:type="dxa"/>
            <w:gridSpan w:val="3"/>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2015年</w:t>
            </w:r>
          </w:p>
        </w:tc>
        <w:tc>
          <w:tcPr>
            <w:tcW w:w="2570" w:type="dxa"/>
            <w:gridSpan w:val="7"/>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   合格</w:t>
            </w:r>
          </w:p>
        </w:tc>
        <w:tc>
          <w:tcPr>
            <w:tcW w:w="3019" w:type="dxa"/>
            <w:gridSpan w:val="4"/>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234" w:type="dxa"/>
            <w:gridSpan w:val="3"/>
            <w:vMerge w:val="continue"/>
            <w:vAlign w:val="center"/>
          </w:tcPr>
          <w:p>
            <w:pPr>
              <w:snapToGrid w:val="0"/>
              <w:spacing w:before="62" w:beforeLines="20" w:line="280" w:lineRule="exact"/>
              <w:jc w:val="center"/>
              <w:rPr>
                <w:rFonts w:ascii="仿宋_GB2312" w:hAnsi="仿宋_GB2312" w:eastAsia="仿宋_GB2312" w:cs="仿宋_GB2312"/>
                <w:color w:val="000000"/>
                <w:sz w:val="24"/>
              </w:rPr>
            </w:pPr>
          </w:p>
        </w:tc>
        <w:tc>
          <w:tcPr>
            <w:tcW w:w="1237" w:type="dxa"/>
            <w:gridSpan w:val="3"/>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2016年</w:t>
            </w:r>
          </w:p>
        </w:tc>
        <w:tc>
          <w:tcPr>
            <w:tcW w:w="2570" w:type="dxa"/>
            <w:gridSpan w:val="7"/>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   合格</w:t>
            </w:r>
          </w:p>
        </w:tc>
        <w:tc>
          <w:tcPr>
            <w:tcW w:w="3019" w:type="dxa"/>
            <w:gridSpan w:val="4"/>
            <w:vAlign w:val="center"/>
          </w:tcPr>
          <w:p>
            <w:pPr>
              <w:snapToGrid w:val="0"/>
              <w:spacing w:before="62" w:beforeLines="20"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   不合格</w:t>
            </w:r>
          </w:p>
        </w:tc>
      </w:tr>
    </w:tbl>
    <w:p/>
    <w:tbl>
      <w:tblPr>
        <w:tblStyle w:val="3"/>
        <w:tblpPr w:leftFromText="180" w:rightFromText="180" w:vertAnchor="text" w:horzAnchor="margin" w:tblpXSpec="center" w:tblpY="-155"/>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4"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期刊获奖</w:t>
            </w:r>
          </w:p>
          <w:p>
            <w:pPr>
              <w:snapToGrid w:val="0"/>
              <w:spacing w:before="62" w:beforeLines="2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情况介绍</w:t>
            </w:r>
          </w:p>
        </w:tc>
        <w:tc>
          <w:tcPr>
            <w:tcW w:w="7056"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hAnsi="仿宋_GB2312" w:eastAsia="仿宋_GB2312" w:cs="仿宋_GB2312"/>
                <w:color w:val="000000"/>
                <w:sz w:val="24"/>
              </w:rPr>
            </w:pPr>
          </w:p>
          <w:p>
            <w:pPr>
              <w:snapToGrid w:val="0"/>
              <w:spacing w:before="62" w:beforeLines="20"/>
              <w:jc w:val="center"/>
              <w:rPr>
                <w:rFonts w:ascii="仿宋_GB2312" w:hAnsi="仿宋_GB2312" w:eastAsia="仿宋_GB2312" w:cs="仿宋_GB2312"/>
                <w:color w:val="000000"/>
                <w:sz w:val="24"/>
              </w:rPr>
            </w:pPr>
          </w:p>
          <w:p>
            <w:pPr>
              <w:snapToGrid w:val="0"/>
              <w:spacing w:before="62" w:beforeLines="20"/>
              <w:jc w:val="center"/>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6"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主办单位</w:t>
            </w:r>
          </w:p>
          <w:p>
            <w:pPr>
              <w:snapToGrid w:val="0"/>
              <w:spacing w:before="62" w:beforeLines="2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推荐意见</w:t>
            </w:r>
          </w:p>
        </w:tc>
        <w:tc>
          <w:tcPr>
            <w:tcW w:w="7056"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hAnsi="仿宋_GB2312" w:eastAsia="仿宋_GB2312" w:cs="仿宋_GB2312"/>
                <w:color w:val="000000"/>
                <w:sz w:val="24"/>
              </w:rPr>
            </w:pPr>
          </w:p>
          <w:p>
            <w:pPr>
              <w:snapToGrid w:val="0"/>
              <w:spacing w:before="62" w:beforeLines="20"/>
              <w:jc w:val="center"/>
              <w:rPr>
                <w:rFonts w:ascii="仿宋_GB2312" w:hAnsi="仿宋_GB2312" w:eastAsia="仿宋_GB2312" w:cs="仿宋_GB2312"/>
                <w:color w:val="000000"/>
                <w:sz w:val="24"/>
              </w:rPr>
            </w:pPr>
          </w:p>
          <w:p>
            <w:pPr>
              <w:snapToGrid w:val="0"/>
              <w:spacing w:before="62" w:beforeLines="20"/>
              <w:jc w:val="center"/>
              <w:rPr>
                <w:rFonts w:ascii="仿宋_GB2312" w:hAnsi="仿宋_GB2312" w:eastAsia="仿宋_GB2312" w:cs="仿宋_GB2312"/>
                <w:color w:val="000000"/>
                <w:sz w:val="24"/>
              </w:rPr>
            </w:pPr>
          </w:p>
          <w:p>
            <w:pPr>
              <w:snapToGrid w:val="0"/>
              <w:spacing w:before="62" w:beforeLines="20"/>
              <w:jc w:val="center"/>
              <w:rPr>
                <w:rFonts w:ascii="仿宋_GB2312" w:hAnsi="仿宋_GB2312" w:eastAsia="仿宋_GB2312" w:cs="仿宋_GB2312"/>
                <w:color w:val="000000"/>
                <w:sz w:val="24"/>
              </w:rPr>
            </w:pPr>
          </w:p>
          <w:p>
            <w:pPr>
              <w:snapToGrid w:val="0"/>
              <w:spacing w:before="62" w:beforeLines="20"/>
              <w:jc w:val="center"/>
              <w:rPr>
                <w:rFonts w:ascii="仿宋_GB2312" w:hAnsi="仿宋_GB2312" w:eastAsia="仿宋_GB2312" w:cs="仿宋_GB2312"/>
                <w:color w:val="000000"/>
                <w:sz w:val="24"/>
              </w:rPr>
            </w:pPr>
          </w:p>
          <w:p>
            <w:pPr>
              <w:snapToGrid w:val="0"/>
              <w:spacing w:before="62" w:beforeLines="2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4"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主管单位</w:t>
            </w:r>
          </w:p>
          <w:p>
            <w:pPr>
              <w:snapToGrid w:val="0"/>
              <w:spacing w:before="62" w:beforeLines="2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推荐意见</w:t>
            </w:r>
          </w:p>
        </w:tc>
        <w:tc>
          <w:tcPr>
            <w:tcW w:w="7056"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wordWrap w:val="0"/>
              <w:snapToGrid w:val="0"/>
              <w:spacing w:before="62" w:beforeLines="2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3"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市级新闻出版广电行政管理部门</w:t>
            </w:r>
          </w:p>
          <w:p>
            <w:pPr>
              <w:snapToGrid w:val="0"/>
              <w:spacing w:before="62" w:beforeLines="2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推荐意见</w:t>
            </w:r>
          </w:p>
          <w:p>
            <w:pPr>
              <w:snapToGrid w:val="0"/>
              <w:spacing w:before="62" w:beforeLines="20"/>
              <w:jc w:val="center"/>
              <w:rPr>
                <w:rFonts w:ascii="仿宋_GB2312" w:hAnsi="仿宋_GB2312" w:eastAsia="仿宋_GB2312" w:cs="仿宋_GB2312"/>
                <w:color w:val="000000"/>
                <w:sz w:val="24"/>
              </w:rPr>
            </w:pPr>
          </w:p>
        </w:tc>
        <w:tc>
          <w:tcPr>
            <w:tcW w:w="7056"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rPr>
                <w:rFonts w:ascii="仿宋_GB2312" w:hAnsi="仿宋_GB2312" w:eastAsia="仿宋_GB2312" w:cs="仿宋_GB2312"/>
                <w:color w:val="000000"/>
                <w:sz w:val="24"/>
              </w:rPr>
            </w:pPr>
          </w:p>
          <w:p>
            <w:pPr>
              <w:snapToGrid w:val="0"/>
              <w:spacing w:before="62" w:beforeLines="2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（签章）   年     月    日</w:t>
            </w:r>
          </w:p>
        </w:tc>
      </w:tr>
    </w:tbl>
    <w:p>
      <w:pPr>
        <w:snapToGrid w:val="0"/>
        <w:spacing w:line="360" w:lineRule="auto"/>
        <w:rPr>
          <w:rFonts w:ascii="仿宋_GB2312" w:hAnsi="仿宋_GB2312" w:eastAsia="仿宋_GB2312" w:cs="仿宋_GB2312"/>
          <w:color w:val="000000"/>
          <w:sz w:val="24"/>
        </w:rPr>
      </w:pPr>
    </w:p>
    <w:p>
      <w:pPr>
        <w:snapToGrid w:val="0"/>
        <w:spacing w:line="360" w:lineRule="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注：1. 如填写不下，可另附纸。</w:t>
      </w:r>
    </w:p>
    <w:p>
      <w:pPr>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color w:val="000000"/>
          <w:sz w:val="24"/>
        </w:rPr>
        <w:t xml:space="preserve">    2. 合肥市行政区域内省直期刊无须合肥市文广新局推荐意见。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decimal"/>
      <w:suff w:val="nothing"/>
      <w:lvlText w:val="%1."/>
      <w:lvlJc w:val="left"/>
    </w:lvl>
  </w:abstractNum>
  <w:abstractNum w:abstractNumId="1">
    <w:nsid w:val="0000000A"/>
    <w:multiLevelType w:val="singleLevel"/>
    <w:tmpl w:val="000000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45585"/>
    <w:rsid w:val="268455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2018-04-12T03:29:00Z</dcterms:created>
  <dc:creator>沙琪</dc:creator>
  <cp:lastModifiedBy>沙琪</cp:lastModifiedBy>
  <dcterms:modified xsi:type="dcterms:W3CDTF">2018-04-12T03:29:24Z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