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eastAsia="仿宋_GB2312"/>
          <w:color w:val="0D0D0D"/>
          <w:kern w:val="0"/>
          <w:sz w:val="32"/>
          <w:szCs w:val="32"/>
        </w:rPr>
      </w:pPr>
      <w:r>
        <w:rPr>
          <w:rFonts w:hint="eastAsia" w:eastAsia="仿宋_GB2312"/>
          <w:color w:val="0D0D0D"/>
          <w:kern w:val="0"/>
          <w:sz w:val="32"/>
          <w:szCs w:val="32"/>
        </w:rPr>
        <w:t>附件1</w:t>
      </w:r>
    </w:p>
    <w:p>
      <w:pPr>
        <w:widowControl/>
        <w:shd w:val="clear" w:color="auto" w:fill="FFFFFF"/>
        <w:jc w:val="center"/>
        <w:rPr>
          <w:rFonts w:eastAsia="黑体"/>
          <w:bCs/>
          <w:color w:val="000000"/>
          <w:kern w:val="0"/>
          <w:sz w:val="36"/>
          <w:szCs w:val="44"/>
        </w:rPr>
      </w:pPr>
      <w:r>
        <w:rPr>
          <w:rFonts w:eastAsia="黑体"/>
          <w:bCs/>
          <w:color w:val="000000"/>
          <w:kern w:val="0"/>
          <w:sz w:val="36"/>
          <w:szCs w:val="44"/>
        </w:rPr>
        <w:t>2013─2016年度安徽省社会科学奖（出版类）</w:t>
      </w:r>
    </w:p>
    <w:p>
      <w:pPr>
        <w:widowControl/>
        <w:adjustRightInd w:val="0"/>
        <w:jc w:val="center"/>
        <w:rPr>
          <w:rFonts w:eastAsia="黑体"/>
          <w:bCs/>
          <w:color w:val="000000"/>
          <w:kern w:val="0"/>
          <w:sz w:val="36"/>
          <w:szCs w:val="44"/>
        </w:rPr>
      </w:pPr>
      <w:r>
        <w:rPr>
          <w:rFonts w:eastAsia="黑体"/>
          <w:bCs/>
          <w:color w:val="000000"/>
          <w:kern w:val="0"/>
          <w:sz w:val="36"/>
          <w:szCs w:val="44"/>
        </w:rPr>
        <w:t>图书奖评奖工作实施细则</w:t>
      </w:r>
    </w:p>
    <w:p>
      <w:pPr>
        <w:widowControl/>
        <w:adjustRightInd w:val="0"/>
        <w:jc w:val="center"/>
        <w:rPr>
          <w:rFonts w:eastAsia="黑体"/>
          <w:bCs/>
          <w:color w:val="000000"/>
          <w:kern w:val="0"/>
          <w:sz w:val="36"/>
          <w:szCs w:val="44"/>
        </w:rPr>
      </w:pPr>
      <w:bookmarkStart w:id="0" w:name="_GoBack"/>
      <w:bookmarkEnd w:id="0"/>
    </w:p>
    <w:p>
      <w:pPr>
        <w:widowControl/>
        <w:adjustRightInd w:val="0"/>
        <w:ind w:firstLine="709"/>
        <w:rPr>
          <w:rFonts w:eastAsia="仿宋_GB2312"/>
          <w:color w:val="000000"/>
          <w:kern w:val="0"/>
          <w:sz w:val="32"/>
          <w:szCs w:val="32"/>
        </w:rPr>
      </w:pPr>
      <w:r>
        <w:rPr>
          <w:rFonts w:eastAsia="黑体"/>
          <w:color w:val="000000"/>
          <w:kern w:val="0"/>
          <w:sz w:val="32"/>
          <w:szCs w:val="32"/>
        </w:rPr>
        <w:t xml:space="preserve">第一条 </w:t>
      </w:r>
      <w:r>
        <w:rPr>
          <w:rFonts w:eastAsia="仿宋_GB2312"/>
          <w:color w:val="000000"/>
          <w:kern w:val="0"/>
          <w:sz w:val="32"/>
          <w:szCs w:val="32"/>
        </w:rPr>
        <w:t xml:space="preserve"> 评选范围</w:t>
      </w:r>
    </w:p>
    <w:p>
      <w:pPr>
        <w:widowControl/>
        <w:adjustRightInd w:val="0"/>
        <w:ind w:firstLine="709"/>
        <w:rPr>
          <w:rFonts w:eastAsia="仿宋_GB2312"/>
          <w:color w:val="000000"/>
          <w:kern w:val="0"/>
          <w:sz w:val="32"/>
          <w:szCs w:val="32"/>
        </w:rPr>
      </w:pPr>
      <w:r>
        <w:rPr>
          <w:rFonts w:eastAsia="仿宋_GB2312"/>
          <w:color w:val="000000"/>
          <w:kern w:val="0"/>
          <w:sz w:val="32"/>
          <w:szCs w:val="32"/>
        </w:rPr>
        <w:t>1. 由国家出版行政主管部门批准成立的本省区域内的出版单位正式出版、公开发行的图书。</w:t>
      </w:r>
    </w:p>
    <w:p>
      <w:pPr>
        <w:widowControl/>
        <w:adjustRightInd w:val="0"/>
        <w:ind w:firstLine="709"/>
        <w:rPr>
          <w:rFonts w:eastAsia="仿宋_GB2312"/>
          <w:color w:val="000000"/>
          <w:kern w:val="0"/>
          <w:sz w:val="32"/>
          <w:szCs w:val="32"/>
        </w:rPr>
      </w:pPr>
      <w:r>
        <w:rPr>
          <w:rFonts w:eastAsia="仿宋_GB2312"/>
          <w:color w:val="000000"/>
          <w:kern w:val="0"/>
          <w:sz w:val="32"/>
          <w:szCs w:val="32"/>
        </w:rPr>
        <w:t>2. 由国家的法律、法规、各类会议文件及辅导材料、各类行业标准等汇编而成的图书，</w:t>
      </w:r>
      <w:r>
        <w:rPr>
          <w:rFonts w:hint="eastAsia" w:eastAsia="仿宋_GB2312"/>
          <w:color w:val="000000"/>
          <w:kern w:val="0"/>
          <w:sz w:val="32"/>
          <w:szCs w:val="32"/>
        </w:rPr>
        <w:t>副厅级以上党政机关单位和干部的专著或为第一主编的合著，</w:t>
      </w:r>
      <w:r>
        <w:rPr>
          <w:rFonts w:eastAsia="仿宋_GB2312"/>
          <w:color w:val="000000"/>
          <w:kern w:val="0"/>
          <w:sz w:val="32"/>
          <w:szCs w:val="32"/>
        </w:rPr>
        <w:t>以及在此次评选前已经获得省部级以上奖励的图书不在参评之列。</w:t>
      </w:r>
    </w:p>
    <w:p>
      <w:pPr>
        <w:widowControl/>
        <w:adjustRightInd w:val="0"/>
        <w:ind w:firstLine="709"/>
        <w:rPr>
          <w:rFonts w:eastAsia="仿宋_GB2312"/>
          <w:color w:val="000000"/>
          <w:kern w:val="0"/>
          <w:sz w:val="32"/>
          <w:szCs w:val="32"/>
        </w:rPr>
      </w:pPr>
      <w:r>
        <w:rPr>
          <w:rFonts w:eastAsia="仿宋_GB2312"/>
          <w:color w:val="000000"/>
          <w:kern w:val="0"/>
          <w:sz w:val="32"/>
          <w:szCs w:val="32"/>
        </w:rPr>
        <w:t>3. 丛书、套书均可参加评审。套书每套为一种，只有全部出齐后方可参评；丛书全部出齐后可作为一种参评，也可选择其中单本书参评。</w:t>
      </w:r>
    </w:p>
    <w:p>
      <w:pPr>
        <w:widowControl/>
        <w:adjustRightInd w:val="0"/>
        <w:ind w:firstLine="709"/>
        <w:rPr>
          <w:rFonts w:eastAsia="仿宋_GB2312"/>
          <w:color w:val="000000"/>
          <w:kern w:val="0"/>
          <w:sz w:val="32"/>
          <w:szCs w:val="32"/>
        </w:rPr>
      </w:pPr>
      <w:r>
        <w:rPr>
          <w:rFonts w:eastAsia="仿宋_GB2312"/>
          <w:color w:val="000000"/>
          <w:kern w:val="0"/>
          <w:sz w:val="32"/>
          <w:szCs w:val="32"/>
        </w:rPr>
        <w:t>4. 参评图书须符合国家有关著作权方面的规定。</w:t>
      </w:r>
    </w:p>
    <w:p>
      <w:pPr>
        <w:widowControl/>
        <w:adjustRightInd w:val="0"/>
        <w:ind w:firstLine="709"/>
        <w:rPr>
          <w:rFonts w:eastAsia="仿宋_GB2312"/>
          <w:color w:val="000000"/>
          <w:kern w:val="0"/>
          <w:sz w:val="32"/>
          <w:szCs w:val="32"/>
        </w:rPr>
      </w:pPr>
      <w:r>
        <w:rPr>
          <w:rFonts w:eastAsia="仿宋_GB2312"/>
          <w:color w:val="000000"/>
          <w:kern w:val="0"/>
          <w:sz w:val="32"/>
          <w:szCs w:val="32"/>
        </w:rPr>
        <w:t>5. 省社会科学奖（出版类）图书奖每两年一届，本次评选2013─2014年度和2015─2016年度两届图书奖。参评2013─2014年度图书奖的图书首版第一次印刷时间范围在2013年1月1日至2014年12月31日；参评2015─2016年度图书奖的图书首版第一次印刷时间范围在2015年1月1日至2016年12月31日。出版发行的时间以版权页记录为准。</w:t>
      </w:r>
    </w:p>
    <w:p>
      <w:pPr>
        <w:widowControl/>
        <w:adjustRightInd w:val="0"/>
        <w:ind w:firstLine="709"/>
        <w:rPr>
          <w:rFonts w:eastAsia="仿宋_GB2312"/>
          <w:color w:val="000000"/>
          <w:kern w:val="0"/>
          <w:sz w:val="32"/>
          <w:szCs w:val="32"/>
        </w:rPr>
      </w:pPr>
      <w:r>
        <w:rPr>
          <w:rFonts w:eastAsia="仿宋_GB2312"/>
          <w:color w:val="000000"/>
          <w:kern w:val="0"/>
          <w:sz w:val="32"/>
          <w:szCs w:val="32"/>
        </w:rPr>
        <w:t>6. 图书奖包括社会科学、科学技术、文学、艺术、青少年读物（含科普图书）、古籍整理六个门类。</w:t>
      </w:r>
    </w:p>
    <w:p>
      <w:pPr>
        <w:ind w:firstLine="709"/>
        <w:rPr>
          <w:rFonts w:eastAsia="仿宋_GB2312"/>
          <w:color w:val="000000"/>
          <w:kern w:val="0"/>
          <w:sz w:val="32"/>
          <w:szCs w:val="32"/>
        </w:rPr>
      </w:pPr>
      <w:r>
        <w:rPr>
          <w:rFonts w:eastAsia="黑体"/>
          <w:color w:val="000000"/>
          <w:kern w:val="0"/>
          <w:sz w:val="32"/>
          <w:szCs w:val="32"/>
        </w:rPr>
        <w:t xml:space="preserve">第二条  </w:t>
      </w:r>
      <w:r>
        <w:rPr>
          <w:rFonts w:eastAsia="仿宋_GB2312"/>
          <w:color w:val="000000"/>
          <w:kern w:val="0"/>
          <w:sz w:val="32"/>
          <w:szCs w:val="32"/>
        </w:rPr>
        <w:t>评选条件（具备以下条件之一）</w:t>
      </w:r>
    </w:p>
    <w:p>
      <w:pPr>
        <w:autoSpaceDN w:val="0"/>
        <w:ind w:firstLine="709"/>
        <w:rPr>
          <w:rFonts w:eastAsia="仿宋_GB2312"/>
          <w:color w:val="000000"/>
          <w:sz w:val="32"/>
        </w:rPr>
      </w:pPr>
      <w:r>
        <w:rPr>
          <w:rFonts w:eastAsia="仿宋_GB2312"/>
          <w:color w:val="000000"/>
          <w:sz w:val="32"/>
        </w:rPr>
        <w:t xml:space="preserve">1. </w:t>
      </w:r>
      <w:r>
        <w:rPr>
          <w:rFonts w:eastAsia="仿宋_GB2312"/>
          <w:color w:val="000000"/>
          <w:kern w:val="0"/>
          <w:sz w:val="32"/>
          <w:szCs w:val="32"/>
        </w:rPr>
        <w:t>对宣传马克思列宁主义、毛泽东思想、邓小平理论、“三个代表”重要思想、科学发展观和习近平新时代</w:t>
      </w:r>
      <w:r>
        <w:rPr>
          <w:rFonts w:eastAsia="仿宋_GB2312"/>
          <w:color w:val="000000"/>
          <w:sz w:val="32"/>
        </w:rPr>
        <w:t>中国特色社会主义思想有重要作用。</w:t>
      </w:r>
    </w:p>
    <w:p>
      <w:pPr>
        <w:autoSpaceDN w:val="0"/>
        <w:ind w:firstLine="709"/>
        <w:rPr>
          <w:rFonts w:eastAsia="仿宋_GB2312"/>
          <w:color w:val="000000"/>
          <w:sz w:val="32"/>
        </w:rPr>
      </w:pPr>
      <w:r>
        <w:rPr>
          <w:rFonts w:eastAsia="仿宋_GB2312"/>
          <w:color w:val="000000"/>
          <w:sz w:val="32"/>
        </w:rPr>
        <w:t>2. 对全面贯彻落实党的十八大和十八届三中、四中、五中、六中全会精神，深入学习贯彻习近平总书记系列重要讲话精神，围绕“五位一体”总体布局和“四个全面”战略布局、树立和贯彻五大发展理念，宣传阐释以习近平同志为总书记的党中央治国理政新理念新思想新战略，宣传现代化五大发展美好安徽建设有重要作用。</w:t>
      </w:r>
    </w:p>
    <w:p>
      <w:pPr>
        <w:autoSpaceDN w:val="0"/>
        <w:ind w:firstLine="709"/>
        <w:rPr>
          <w:rFonts w:eastAsia="仿宋_GB2312"/>
          <w:color w:val="000000"/>
          <w:sz w:val="32"/>
        </w:rPr>
      </w:pPr>
      <w:r>
        <w:rPr>
          <w:rFonts w:eastAsia="仿宋_GB2312"/>
          <w:color w:val="000000"/>
          <w:sz w:val="32"/>
        </w:rPr>
        <w:t>3. 对实现“两个一百年”奋斗目标、实现中华民族伟大复兴中国梦凝心聚力有重要作用。</w:t>
      </w:r>
    </w:p>
    <w:p>
      <w:pPr>
        <w:ind w:firstLine="709"/>
        <w:rPr>
          <w:rFonts w:eastAsia="仿宋_GB2312"/>
          <w:color w:val="000000"/>
          <w:sz w:val="32"/>
        </w:rPr>
      </w:pPr>
      <w:r>
        <w:rPr>
          <w:rFonts w:eastAsia="仿宋_GB2312"/>
          <w:color w:val="000000"/>
          <w:sz w:val="32"/>
        </w:rPr>
        <w:t>4. 对培育和践行社会主义核心价值观、全面提高国民素质和社会文明程度有重要作用。</w:t>
      </w:r>
    </w:p>
    <w:p>
      <w:pPr>
        <w:ind w:firstLine="709"/>
        <w:rPr>
          <w:rFonts w:eastAsia="仿宋_GB2312"/>
          <w:color w:val="000000"/>
          <w:sz w:val="32"/>
        </w:rPr>
      </w:pPr>
      <w:r>
        <w:rPr>
          <w:rFonts w:eastAsia="仿宋_GB2312"/>
          <w:color w:val="000000"/>
          <w:sz w:val="32"/>
        </w:rPr>
        <w:t>5. 对传承和弘扬中华优秀传统文化、构建中华优秀传统文化传承体系有重要作用。</w:t>
      </w:r>
    </w:p>
    <w:p>
      <w:pPr>
        <w:ind w:firstLine="709"/>
        <w:rPr>
          <w:rFonts w:eastAsia="仿宋_GB2312"/>
          <w:color w:val="000000"/>
          <w:sz w:val="32"/>
        </w:rPr>
      </w:pPr>
      <w:r>
        <w:rPr>
          <w:rFonts w:eastAsia="仿宋_GB2312"/>
          <w:color w:val="000000"/>
          <w:sz w:val="32"/>
        </w:rPr>
        <w:t>6. 思想性、艺术性、观赏性有机统一，对传播当代中国价值观念、体现中华文化精神、反映中国人审美追求有重要作用。</w:t>
      </w:r>
    </w:p>
    <w:p>
      <w:pPr>
        <w:ind w:firstLine="709"/>
        <w:rPr>
          <w:rFonts w:eastAsia="仿宋_GB2312"/>
          <w:color w:val="000000"/>
          <w:sz w:val="32"/>
        </w:rPr>
      </w:pPr>
      <w:r>
        <w:rPr>
          <w:rFonts w:eastAsia="仿宋_GB2312"/>
          <w:color w:val="000000"/>
          <w:sz w:val="32"/>
        </w:rPr>
        <w:t>7. 对促进我国哲学社会科学、自然科学、工程技术领域繁荣发展有重要作用。</w:t>
      </w:r>
    </w:p>
    <w:p>
      <w:pPr>
        <w:ind w:firstLine="709"/>
        <w:rPr>
          <w:rFonts w:eastAsia="仿宋_GB2312"/>
          <w:color w:val="000000"/>
          <w:sz w:val="32"/>
        </w:rPr>
      </w:pPr>
      <w:r>
        <w:rPr>
          <w:rFonts w:eastAsia="仿宋_GB2312"/>
          <w:color w:val="000000"/>
          <w:sz w:val="32"/>
        </w:rPr>
        <w:t>8. 对引导少年儿童树立远大志向、培育美好心灵有重要作用。</w:t>
      </w:r>
    </w:p>
    <w:p>
      <w:pPr>
        <w:ind w:firstLine="709"/>
        <w:rPr>
          <w:rFonts w:eastAsia="仿宋_GB2312"/>
          <w:color w:val="000000"/>
          <w:sz w:val="32"/>
        </w:rPr>
      </w:pPr>
      <w:r>
        <w:rPr>
          <w:rFonts w:eastAsia="黑体"/>
          <w:color w:val="000000"/>
          <w:sz w:val="32"/>
        </w:rPr>
        <w:t xml:space="preserve">第三条 </w:t>
      </w:r>
      <w:r>
        <w:rPr>
          <w:rFonts w:eastAsia="仿宋_GB2312"/>
          <w:color w:val="000000"/>
          <w:sz w:val="32"/>
        </w:rPr>
        <w:t xml:space="preserve"> 评选机构</w:t>
      </w:r>
    </w:p>
    <w:p>
      <w:pPr>
        <w:ind w:firstLine="709"/>
        <w:rPr>
          <w:rFonts w:eastAsia="仿宋_GB2312"/>
          <w:color w:val="000000"/>
          <w:sz w:val="32"/>
        </w:rPr>
      </w:pPr>
      <w:r>
        <w:rPr>
          <w:rFonts w:eastAsia="仿宋_GB2312"/>
          <w:color w:val="000000"/>
          <w:sz w:val="32"/>
        </w:rPr>
        <w:t>省新闻出版广电局聘请有关方面专家组成省社会科学奖（出版类）图书奖学科评审组，负责制定图书奖参评条件和评奖标准以及图书奖的评议工作。学科评审组办公室设在省新闻出版广电局出版管理处，负责图书奖的组织协调和作品的申报受理、资格审查、质量检查等工作。</w:t>
      </w:r>
    </w:p>
    <w:p>
      <w:pPr>
        <w:widowControl/>
        <w:adjustRightInd w:val="0"/>
        <w:ind w:firstLine="709"/>
        <w:rPr>
          <w:rFonts w:eastAsia="仿宋_GB2312"/>
          <w:color w:val="000000"/>
          <w:kern w:val="0"/>
          <w:sz w:val="32"/>
          <w:szCs w:val="32"/>
        </w:rPr>
      </w:pPr>
      <w:r>
        <w:rPr>
          <w:rFonts w:eastAsia="黑体"/>
          <w:color w:val="000000"/>
          <w:kern w:val="0"/>
          <w:sz w:val="32"/>
          <w:szCs w:val="32"/>
        </w:rPr>
        <w:t>第四条</w:t>
      </w:r>
      <w:r>
        <w:rPr>
          <w:rFonts w:eastAsia="仿宋_GB2312"/>
          <w:color w:val="000000"/>
          <w:kern w:val="0"/>
          <w:sz w:val="32"/>
          <w:szCs w:val="32"/>
        </w:rPr>
        <w:t xml:space="preserve">  评审程序</w:t>
      </w:r>
    </w:p>
    <w:p>
      <w:pPr>
        <w:widowControl/>
        <w:adjustRightInd w:val="0"/>
        <w:ind w:firstLine="709"/>
        <w:rPr>
          <w:rFonts w:eastAsia="仿宋_GB2312"/>
          <w:color w:val="000000"/>
          <w:kern w:val="0"/>
          <w:sz w:val="32"/>
          <w:szCs w:val="32"/>
        </w:rPr>
      </w:pPr>
      <w:r>
        <w:rPr>
          <w:rFonts w:eastAsia="仿宋_GB2312"/>
          <w:color w:val="000000"/>
          <w:kern w:val="0"/>
          <w:sz w:val="32"/>
          <w:szCs w:val="32"/>
        </w:rPr>
        <w:t>1. 图书出版单位按照本细则规定的条件和要求，向其主办单位提出省社会科学奖（出版类）图书奖申报，并填写《安徽省社会科学奖（出版类）图书奖申报审批表》。</w:t>
      </w:r>
    </w:p>
    <w:p>
      <w:pPr>
        <w:widowControl/>
        <w:adjustRightInd w:val="0"/>
        <w:ind w:firstLine="709"/>
        <w:rPr>
          <w:rFonts w:eastAsia="仿宋_GB2312"/>
          <w:color w:val="000000"/>
          <w:kern w:val="0"/>
          <w:sz w:val="32"/>
          <w:szCs w:val="32"/>
        </w:rPr>
      </w:pPr>
      <w:r>
        <w:rPr>
          <w:rFonts w:eastAsia="仿宋_GB2312"/>
          <w:color w:val="000000"/>
          <w:kern w:val="0"/>
          <w:sz w:val="32"/>
          <w:szCs w:val="32"/>
        </w:rPr>
        <w:t>2. 图书出版单位的主办单位应推举有较高学术水平、公道正派的专家组成初评小组，负责对申报的图书进行初评，确定参评推荐图书并在本单位公示，同时写出评审意见并加盖单位印章，登记造册汇总后报省社会科学奖（出版类）图书学科评审组办公室。</w:t>
      </w:r>
    </w:p>
    <w:p>
      <w:pPr>
        <w:widowControl/>
        <w:adjustRightInd w:val="0"/>
        <w:ind w:firstLine="709"/>
        <w:rPr>
          <w:rFonts w:eastAsia="仿宋_GB2312"/>
          <w:color w:val="000000"/>
          <w:kern w:val="0"/>
          <w:sz w:val="32"/>
          <w:szCs w:val="32"/>
        </w:rPr>
      </w:pPr>
      <w:r>
        <w:rPr>
          <w:rFonts w:eastAsia="仿宋_GB2312"/>
          <w:color w:val="000000"/>
          <w:kern w:val="0"/>
          <w:sz w:val="32"/>
          <w:szCs w:val="32"/>
        </w:rPr>
        <w:t>3. 省社会科学奖（出版类）图书学科评审组对参评的图书进行评议，按照分配的奖励名额确定获奖入围图书，并将评议结果报省社会科学奖（出版类）评审委员会办公室。</w:t>
      </w:r>
    </w:p>
    <w:p>
      <w:pPr>
        <w:widowControl/>
        <w:adjustRightInd w:val="0"/>
        <w:ind w:firstLine="709"/>
        <w:rPr>
          <w:rFonts w:eastAsia="仿宋_GB2312"/>
          <w:color w:val="000000"/>
          <w:kern w:val="0"/>
          <w:sz w:val="32"/>
          <w:szCs w:val="32"/>
        </w:rPr>
      </w:pPr>
      <w:r>
        <w:rPr>
          <w:rFonts w:eastAsia="仿宋_GB2312"/>
          <w:color w:val="000000"/>
          <w:kern w:val="0"/>
          <w:sz w:val="32"/>
          <w:szCs w:val="32"/>
        </w:rPr>
        <w:t>4. 省社会科学奖（出版类）评审委员会组织省社会科学奖（出版类）评审，评审结果报省社会科学奖奖励领导小组审定。</w:t>
      </w:r>
    </w:p>
    <w:p>
      <w:pPr>
        <w:widowControl/>
        <w:adjustRightInd w:val="0"/>
        <w:ind w:firstLine="709"/>
        <w:rPr>
          <w:rFonts w:eastAsia="仿宋_GB2312"/>
          <w:kern w:val="0"/>
          <w:sz w:val="32"/>
          <w:szCs w:val="32"/>
        </w:rPr>
      </w:pPr>
      <w:r>
        <w:rPr>
          <w:rFonts w:eastAsia="黑体"/>
          <w:color w:val="000000"/>
          <w:kern w:val="0"/>
          <w:sz w:val="32"/>
          <w:szCs w:val="32"/>
        </w:rPr>
        <w:t xml:space="preserve">第五条 </w:t>
      </w:r>
      <w:r>
        <w:rPr>
          <w:rFonts w:eastAsia="黑体"/>
          <w:kern w:val="0"/>
          <w:sz w:val="32"/>
          <w:szCs w:val="32"/>
        </w:rPr>
        <w:t xml:space="preserve"> </w:t>
      </w:r>
      <w:r>
        <w:rPr>
          <w:rFonts w:eastAsia="仿宋_GB2312"/>
          <w:kern w:val="0"/>
          <w:sz w:val="32"/>
          <w:szCs w:val="32"/>
        </w:rPr>
        <w:t>奖励对象</w:t>
      </w:r>
    </w:p>
    <w:p>
      <w:pPr>
        <w:widowControl/>
        <w:adjustRightInd w:val="0"/>
        <w:ind w:firstLine="709"/>
        <w:rPr>
          <w:rFonts w:eastAsia="黑体"/>
          <w:color w:val="000000"/>
          <w:kern w:val="0"/>
          <w:sz w:val="32"/>
          <w:szCs w:val="32"/>
        </w:rPr>
      </w:pPr>
      <w:r>
        <w:rPr>
          <w:rFonts w:eastAsia="仿宋_GB2312"/>
          <w:kern w:val="0"/>
          <w:sz w:val="32"/>
          <w:szCs w:val="32"/>
        </w:rPr>
        <w:t>省社会科学奖（出版类）图书奖以获奖图书的出版单位为奖励对象。</w:t>
      </w:r>
    </w:p>
    <w:p>
      <w:pPr>
        <w:widowControl/>
        <w:adjustRightInd w:val="0"/>
        <w:ind w:firstLine="709"/>
        <w:rPr>
          <w:rFonts w:eastAsia="仿宋_GB2312"/>
          <w:color w:val="000000"/>
          <w:kern w:val="0"/>
          <w:sz w:val="32"/>
          <w:szCs w:val="32"/>
        </w:rPr>
      </w:pPr>
      <w:r>
        <w:rPr>
          <w:rFonts w:eastAsia="黑体"/>
          <w:color w:val="000000"/>
          <w:kern w:val="0"/>
          <w:sz w:val="32"/>
          <w:szCs w:val="32"/>
        </w:rPr>
        <w:t>第六条</w:t>
      </w:r>
      <w:r>
        <w:rPr>
          <w:rFonts w:eastAsia="仿宋_GB2312"/>
          <w:color w:val="000000"/>
          <w:kern w:val="0"/>
          <w:sz w:val="32"/>
          <w:szCs w:val="32"/>
        </w:rPr>
        <w:t xml:space="preserve">  作品报送</w:t>
      </w:r>
    </w:p>
    <w:p>
      <w:pPr>
        <w:widowControl/>
        <w:adjustRightInd w:val="0"/>
        <w:ind w:firstLine="709"/>
        <w:rPr>
          <w:rFonts w:eastAsia="仿宋_GB2312"/>
          <w:color w:val="000000"/>
          <w:kern w:val="0"/>
          <w:sz w:val="32"/>
          <w:szCs w:val="32"/>
        </w:rPr>
      </w:pPr>
      <w:r>
        <w:rPr>
          <w:rFonts w:eastAsia="仿宋_GB2312"/>
          <w:color w:val="000000"/>
          <w:kern w:val="0"/>
          <w:sz w:val="32"/>
          <w:szCs w:val="32"/>
        </w:rPr>
        <w:t>1. 申报参评的图书数量按出版单位计算，每家出版单位限报5种之内。每种参评图书报送样书3册（套）。</w:t>
      </w:r>
    </w:p>
    <w:p>
      <w:pPr>
        <w:widowControl/>
        <w:adjustRightInd w:val="0"/>
        <w:ind w:firstLine="709"/>
        <w:rPr>
          <w:rFonts w:eastAsia="仿宋_GB2312"/>
          <w:color w:val="FF0000"/>
          <w:kern w:val="0"/>
          <w:sz w:val="32"/>
          <w:szCs w:val="32"/>
        </w:rPr>
      </w:pPr>
      <w:r>
        <w:rPr>
          <w:rFonts w:eastAsia="仿宋_GB2312"/>
          <w:color w:val="000000"/>
          <w:kern w:val="0"/>
          <w:sz w:val="32"/>
          <w:szCs w:val="32"/>
        </w:rPr>
        <w:t>2. 申报参评的图书须填写《安徽省社会科学奖（出版类）图书奖申报审批表》（附后），具体介绍参评图书的学术价值、文化价值及出版价值等，并附两位以上具有高级职称的有关专家、学者的推荐意见（包括专业性的评价）和出版社出书前的书稿终审意见。专家推荐意见和书稿终审意见原件1份，复印件1份，《安徽省社会科学奖（出版类）图书奖申报审批表》一式两份。</w:t>
      </w:r>
    </w:p>
    <w:p>
      <w:pPr>
        <w:widowControl/>
        <w:adjustRightInd w:val="0"/>
        <w:ind w:firstLine="709"/>
        <w:rPr>
          <w:rFonts w:eastAsia="仿宋_GB2312"/>
          <w:color w:val="000000"/>
          <w:kern w:val="0"/>
          <w:sz w:val="32"/>
          <w:szCs w:val="32"/>
        </w:rPr>
      </w:pPr>
      <w:r>
        <w:rPr>
          <w:rFonts w:eastAsia="仿宋_GB2312"/>
          <w:color w:val="000000"/>
          <w:kern w:val="0"/>
          <w:sz w:val="32"/>
          <w:szCs w:val="32"/>
        </w:rPr>
        <w:t>3. 报送地址及联系方式。地址：合肥市桐城南路355号，联系人：省新闻出版广电局出版管理处</w:t>
      </w:r>
      <w:r>
        <w:rPr>
          <w:rFonts w:hint="eastAsia" w:eastAsia="仿宋_GB2312"/>
          <w:color w:val="000000"/>
          <w:kern w:val="0"/>
          <w:sz w:val="32"/>
          <w:szCs w:val="32"/>
        </w:rPr>
        <w:t>鲁娟</w:t>
      </w:r>
      <w:r>
        <w:rPr>
          <w:rFonts w:eastAsia="仿宋_GB2312"/>
          <w:color w:val="000000"/>
          <w:kern w:val="0"/>
          <w:sz w:val="32"/>
          <w:szCs w:val="32"/>
        </w:rPr>
        <w:t>，联系电话: 0551-6284</w:t>
      </w:r>
      <w:r>
        <w:rPr>
          <w:rFonts w:hint="eastAsia" w:eastAsia="仿宋_GB2312"/>
          <w:color w:val="000000"/>
          <w:kern w:val="0"/>
          <w:sz w:val="32"/>
          <w:szCs w:val="32"/>
        </w:rPr>
        <w:t>0218</w:t>
      </w:r>
      <w:r>
        <w:rPr>
          <w:rFonts w:eastAsia="仿宋_GB2312"/>
          <w:color w:val="000000"/>
          <w:kern w:val="0"/>
          <w:sz w:val="32"/>
          <w:szCs w:val="32"/>
        </w:rPr>
        <w:t xml:space="preserve">， </w:t>
      </w:r>
      <w:r>
        <w:rPr>
          <w:rFonts w:hint="eastAsia" w:eastAsia="仿宋_GB2312"/>
          <w:color w:val="000000"/>
          <w:kern w:val="0"/>
          <w:sz w:val="32"/>
          <w:szCs w:val="32"/>
        </w:rPr>
        <w:t>邮</w:t>
      </w:r>
      <w:r>
        <w:rPr>
          <w:rFonts w:eastAsia="仿宋_GB2312"/>
          <w:color w:val="000000"/>
          <w:kern w:val="0"/>
          <w:sz w:val="32"/>
          <w:szCs w:val="32"/>
        </w:rPr>
        <w:t>箱：</w:t>
      </w:r>
      <w:r>
        <w:rPr>
          <w:rFonts w:ascii="宋体" w:cs="宋体"/>
          <w:color w:val="000000"/>
          <w:kern w:val="0"/>
          <w:sz w:val="32"/>
          <w:szCs w:val="32"/>
          <w:lang w:val="zh-CN"/>
        </w:rPr>
        <w:t>861885370@qq.com</w:t>
      </w:r>
    </w:p>
    <w:p>
      <w:pPr>
        <w:widowControl/>
        <w:adjustRightInd w:val="0"/>
        <w:ind w:firstLine="709"/>
        <w:rPr>
          <w:rFonts w:eastAsia="仿宋_GB2312"/>
          <w:color w:val="000000"/>
          <w:kern w:val="0"/>
          <w:sz w:val="32"/>
          <w:szCs w:val="32"/>
        </w:rPr>
      </w:pPr>
      <w:r>
        <w:rPr>
          <w:rFonts w:eastAsia="仿宋_GB2312"/>
          <w:color w:val="000000"/>
          <w:kern w:val="0"/>
          <w:sz w:val="32"/>
          <w:szCs w:val="32"/>
        </w:rPr>
        <w:t xml:space="preserve"> </w:t>
      </w:r>
    </w:p>
    <w:p>
      <w:pPr>
        <w:widowControl/>
        <w:adjustRightInd w:val="0"/>
        <w:ind w:firstLine="709"/>
        <w:rPr>
          <w:rFonts w:eastAsia="仿宋_GB2312"/>
          <w:color w:val="000000"/>
          <w:kern w:val="0"/>
          <w:sz w:val="32"/>
          <w:szCs w:val="32"/>
        </w:rPr>
      </w:pPr>
      <w:r>
        <w:rPr>
          <w:rFonts w:eastAsia="仿宋_GB2312"/>
          <w:color w:val="000000"/>
          <w:kern w:val="0"/>
          <w:sz w:val="32"/>
          <w:szCs w:val="32"/>
        </w:rPr>
        <w:t>附：安徽省社会科学奖（出版类）图书奖申报审批表</w:t>
      </w:r>
    </w:p>
    <w:p/>
    <w:p/>
    <w:p/>
    <w:p>
      <w:pPr>
        <w:spacing w:line="560" w:lineRule="exact"/>
        <w:jc w:val="center"/>
        <w:rPr>
          <w:rFonts w:ascii="黑体" w:hAnsi="黑体" w:eastAsia="黑体" w:cs="黑体"/>
          <w:bCs/>
          <w:sz w:val="36"/>
          <w:szCs w:val="44"/>
        </w:rPr>
      </w:pPr>
      <w:r>
        <w:rPr>
          <w:rFonts w:hint="eastAsia" w:ascii="黑体" w:hAnsi="黑体" w:eastAsia="黑体" w:cs="黑体"/>
          <w:bCs/>
          <w:sz w:val="36"/>
          <w:szCs w:val="44"/>
        </w:rPr>
        <w:t>安徽省社会科学奖（出版类）图书奖申报审批表</w:t>
      </w:r>
    </w:p>
    <w:p>
      <w:pPr>
        <w:spacing w:line="320" w:lineRule="exact"/>
        <w:jc w:val="center"/>
        <w:rPr>
          <w:rFonts w:eastAsia="华文中宋"/>
          <w:b/>
          <w:szCs w:val="21"/>
        </w:rPr>
      </w:pPr>
    </w:p>
    <w:tbl>
      <w:tblPr>
        <w:tblStyle w:val="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538"/>
        <w:gridCol w:w="737"/>
        <w:gridCol w:w="1026"/>
        <w:gridCol w:w="859"/>
        <w:gridCol w:w="509"/>
        <w:gridCol w:w="1001"/>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8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r>
              <w:rPr>
                <w:rFonts w:hint="eastAsia" w:ascii="仿宋_GB2312" w:hAnsi="仿宋_GB2312" w:eastAsia="仿宋_GB2312" w:cs="仿宋_GB2312"/>
                <w:sz w:val="24"/>
              </w:rPr>
              <w:t>书    名</w:t>
            </w:r>
          </w:p>
        </w:tc>
        <w:tc>
          <w:tcPr>
            <w:tcW w:w="4160"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tc>
        <w:tc>
          <w:tcPr>
            <w:tcW w:w="1510"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r>
              <w:rPr>
                <w:rFonts w:hint="eastAsia" w:ascii="仿宋_GB2312" w:hAnsi="仿宋_GB2312" w:eastAsia="仿宋_GB2312" w:cs="仿宋_GB2312"/>
                <w:sz w:val="24"/>
              </w:rPr>
              <w:t>参评类别</w:t>
            </w:r>
          </w:p>
        </w:tc>
        <w:tc>
          <w:tcPr>
            <w:tcW w:w="151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8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r>
              <w:rPr>
                <w:rFonts w:hint="eastAsia" w:ascii="仿宋_GB2312" w:hAnsi="仿宋_GB2312" w:eastAsia="仿宋_GB2312" w:cs="仿宋_GB2312"/>
                <w:sz w:val="24"/>
              </w:rPr>
              <w:t>出版单位</w:t>
            </w:r>
          </w:p>
        </w:tc>
        <w:tc>
          <w:tcPr>
            <w:tcW w:w="7180" w:type="dxa"/>
            <w:gridSpan w:val="7"/>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8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r>
              <w:rPr>
                <w:rFonts w:hint="eastAsia" w:ascii="仿宋_GB2312" w:hAnsi="仿宋_GB2312" w:eastAsia="仿宋_GB2312" w:cs="仿宋_GB2312"/>
                <w:sz w:val="24"/>
              </w:rPr>
              <w:t>作（译著）者</w:t>
            </w:r>
          </w:p>
        </w:tc>
        <w:tc>
          <w:tcPr>
            <w:tcW w:w="3301" w:type="dxa"/>
            <w:gridSpan w:val="3"/>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tc>
        <w:tc>
          <w:tcPr>
            <w:tcW w:w="1368"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r>
              <w:rPr>
                <w:rFonts w:hint="eastAsia" w:ascii="仿宋_GB2312" w:hAnsi="仿宋_GB2312" w:eastAsia="仿宋_GB2312" w:cs="仿宋_GB2312"/>
                <w:sz w:val="24"/>
              </w:rPr>
              <w:t>责任编辑</w:t>
            </w:r>
          </w:p>
        </w:tc>
        <w:tc>
          <w:tcPr>
            <w:tcW w:w="2511"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8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r>
              <w:rPr>
                <w:rFonts w:hint="eastAsia" w:ascii="仿宋_GB2312" w:hAnsi="仿宋_GB2312" w:eastAsia="仿宋_GB2312" w:cs="仿宋_GB2312"/>
                <w:sz w:val="24"/>
              </w:rPr>
              <w:t>图书分类</w:t>
            </w:r>
          </w:p>
        </w:tc>
        <w:tc>
          <w:tcPr>
            <w:tcW w:w="3301" w:type="dxa"/>
            <w:gridSpan w:val="3"/>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tc>
        <w:tc>
          <w:tcPr>
            <w:tcW w:w="1368"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r>
              <w:rPr>
                <w:rFonts w:hint="eastAsia" w:ascii="仿宋_GB2312" w:hAnsi="仿宋_GB2312" w:eastAsia="仿宋_GB2312" w:cs="仿宋_GB2312"/>
                <w:sz w:val="24"/>
              </w:rPr>
              <w:t>出版日期</w:t>
            </w:r>
          </w:p>
        </w:tc>
        <w:tc>
          <w:tcPr>
            <w:tcW w:w="2511"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8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r>
              <w:rPr>
                <w:rFonts w:hint="eastAsia" w:ascii="仿宋_GB2312" w:hAnsi="仿宋_GB2312" w:eastAsia="仿宋_GB2312" w:cs="仿宋_GB2312"/>
                <w:sz w:val="24"/>
              </w:rPr>
              <w:t>字（</w:t>
            </w:r>
            <w:r>
              <w:rPr>
                <w:rFonts w:hint="eastAsia" w:ascii="仿宋_GB2312" w:hAnsi="仿宋_GB2312" w:eastAsia="仿宋_GB2312" w:cs="仿宋_GB2312"/>
                <w:spacing w:val="-26"/>
                <w:sz w:val="24"/>
              </w:rPr>
              <w:t>幅 ）</w:t>
            </w:r>
            <w:r>
              <w:rPr>
                <w:rFonts w:hint="eastAsia" w:ascii="仿宋_GB2312" w:hAnsi="仿宋_GB2312" w:eastAsia="仿宋_GB2312" w:cs="仿宋_GB2312"/>
                <w:sz w:val="24"/>
              </w:rPr>
              <w:t>数</w:t>
            </w:r>
          </w:p>
        </w:tc>
        <w:tc>
          <w:tcPr>
            <w:tcW w:w="1538"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tc>
        <w:tc>
          <w:tcPr>
            <w:tcW w:w="737"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r>
              <w:rPr>
                <w:rFonts w:hint="eastAsia" w:ascii="仿宋_GB2312" w:hAnsi="仿宋_GB2312" w:eastAsia="仿宋_GB2312" w:cs="仿宋_GB2312"/>
                <w:sz w:val="24"/>
              </w:rPr>
              <w:t>开本</w:t>
            </w:r>
          </w:p>
        </w:tc>
        <w:tc>
          <w:tcPr>
            <w:tcW w:w="1026"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tc>
        <w:tc>
          <w:tcPr>
            <w:tcW w:w="1368"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r>
              <w:rPr>
                <w:rFonts w:hint="eastAsia" w:ascii="仿宋_GB2312" w:hAnsi="仿宋_GB2312" w:eastAsia="仿宋_GB2312" w:cs="仿宋_GB2312"/>
                <w:sz w:val="24"/>
              </w:rPr>
              <w:t>印    数</w:t>
            </w:r>
          </w:p>
        </w:tc>
        <w:tc>
          <w:tcPr>
            <w:tcW w:w="2511"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80"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r>
              <w:rPr>
                <w:rFonts w:hint="eastAsia" w:ascii="仿宋_GB2312" w:hAnsi="仿宋_GB2312" w:eastAsia="仿宋_GB2312" w:cs="仿宋_GB2312"/>
                <w:sz w:val="24"/>
              </w:rPr>
              <w:t>读者对象</w:t>
            </w:r>
          </w:p>
        </w:tc>
        <w:tc>
          <w:tcPr>
            <w:tcW w:w="3301" w:type="dxa"/>
            <w:gridSpan w:val="3"/>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tc>
        <w:tc>
          <w:tcPr>
            <w:tcW w:w="1368"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r>
              <w:rPr>
                <w:rFonts w:hint="eastAsia" w:ascii="仿宋_GB2312" w:hAnsi="仿宋_GB2312" w:eastAsia="仿宋_GB2312" w:cs="仿宋_GB2312"/>
                <w:sz w:val="24"/>
              </w:rPr>
              <w:t>发 行 量</w:t>
            </w:r>
          </w:p>
        </w:tc>
        <w:tc>
          <w:tcPr>
            <w:tcW w:w="2511"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著</w:t>
            </w:r>
          </w:p>
          <w:p>
            <w:pPr>
              <w:jc w:val="center"/>
              <w:rPr>
                <w:rFonts w:ascii="仿宋_GB2312" w:hAnsi="仿宋_GB2312" w:eastAsia="仿宋_GB2312" w:cs="仿宋_GB2312"/>
                <w:sz w:val="24"/>
              </w:rPr>
            </w:pPr>
            <w:r>
              <w:rPr>
                <w:rFonts w:hint="eastAsia" w:ascii="仿宋_GB2312" w:hAnsi="仿宋_GB2312" w:eastAsia="仿宋_GB2312" w:cs="仿宋_GB2312"/>
                <w:sz w:val="24"/>
              </w:rPr>
              <w:t>作</w:t>
            </w:r>
          </w:p>
          <w:p>
            <w:pPr>
              <w:jc w:val="center"/>
              <w:rPr>
                <w:rFonts w:ascii="仿宋_GB2312" w:hAnsi="仿宋_GB2312" w:eastAsia="仿宋_GB2312" w:cs="仿宋_GB2312"/>
                <w:sz w:val="24"/>
              </w:rPr>
            </w:pPr>
            <w:r>
              <w:rPr>
                <w:rFonts w:hint="eastAsia" w:ascii="仿宋_GB2312" w:hAnsi="仿宋_GB2312" w:eastAsia="仿宋_GB2312" w:cs="仿宋_GB2312"/>
                <w:sz w:val="24"/>
              </w:rPr>
              <w:t>者</w:t>
            </w:r>
          </w:p>
          <w:p>
            <w:pPr>
              <w:jc w:val="center"/>
              <w:rPr>
                <w:rFonts w:ascii="仿宋_GB2312" w:hAnsi="仿宋_GB2312" w:eastAsia="仿宋_GB2312" w:cs="仿宋_GB2312"/>
                <w:sz w:val="24"/>
              </w:rPr>
            </w:pPr>
            <w:r>
              <w:rPr>
                <w:rFonts w:hint="eastAsia" w:ascii="仿宋_GB2312" w:hAnsi="仿宋_GB2312" w:eastAsia="仿宋_GB2312" w:cs="仿宋_GB2312"/>
                <w:sz w:val="24"/>
              </w:rPr>
              <w:t>简</w:t>
            </w:r>
          </w:p>
          <w:p>
            <w:pPr>
              <w:jc w:val="center"/>
              <w:rPr>
                <w:rFonts w:ascii="仿宋_GB2312" w:hAnsi="仿宋_GB2312" w:eastAsia="仿宋_GB2312" w:cs="仿宋_GB2312"/>
                <w:sz w:val="24"/>
              </w:rPr>
            </w:pPr>
            <w:r>
              <w:rPr>
                <w:rFonts w:hint="eastAsia" w:ascii="仿宋_GB2312" w:hAnsi="仿宋_GB2312" w:eastAsia="仿宋_GB2312" w:cs="仿宋_GB2312"/>
                <w:sz w:val="24"/>
              </w:rPr>
              <w:t>介</w:t>
            </w:r>
          </w:p>
        </w:tc>
        <w:tc>
          <w:tcPr>
            <w:tcW w:w="7180" w:type="dxa"/>
            <w:gridSpan w:val="7"/>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sz w:val="24"/>
              </w:rPr>
            </w:pPr>
          </w:p>
          <w:p>
            <w:pPr>
              <w:jc w:val="left"/>
              <w:rPr>
                <w:rFonts w:ascii="仿宋_GB2312" w:hAnsi="仿宋_GB2312" w:eastAsia="仿宋_GB2312" w:cs="仿宋_GB2312"/>
                <w:sz w:val="24"/>
              </w:rPr>
            </w:pPr>
          </w:p>
          <w:p>
            <w:pPr>
              <w:jc w:val="left"/>
              <w:rPr>
                <w:rFonts w:ascii="仿宋_GB2312" w:hAnsi="仿宋_GB2312" w:eastAsia="仿宋_GB2312" w:cs="仿宋_GB2312"/>
                <w:sz w:val="24"/>
              </w:rPr>
            </w:pPr>
          </w:p>
          <w:p>
            <w:pPr>
              <w:jc w:val="left"/>
              <w:rPr>
                <w:rFonts w:ascii="仿宋_GB2312" w:hAnsi="仿宋_GB2312" w:eastAsia="仿宋_GB2312" w:cs="仿宋_GB2312"/>
                <w:sz w:val="24"/>
              </w:rPr>
            </w:pPr>
          </w:p>
          <w:p>
            <w:pPr>
              <w:jc w:val="left"/>
              <w:rPr>
                <w:rFonts w:ascii="仿宋_GB2312" w:hAnsi="仿宋_GB2312" w:eastAsia="仿宋_GB2312" w:cs="仿宋_GB2312"/>
                <w:sz w:val="24"/>
              </w:rPr>
            </w:pPr>
          </w:p>
          <w:p>
            <w:pPr>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内</w:t>
            </w:r>
          </w:p>
          <w:p>
            <w:pPr>
              <w:spacing w:line="240" w:lineRule="exact"/>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容</w:t>
            </w:r>
          </w:p>
          <w:p>
            <w:pPr>
              <w:spacing w:line="240" w:lineRule="exact"/>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简</w:t>
            </w:r>
          </w:p>
          <w:p>
            <w:pPr>
              <w:spacing w:line="240" w:lineRule="exact"/>
              <w:jc w:val="cente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介</w:t>
            </w:r>
          </w:p>
        </w:tc>
        <w:tc>
          <w:tcPr>
            <w:tcW w:w="7180" w:type="dxa"/>
            <w:gridSpan w:val="7"/>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r>
              <w:rPr>
                <w:rFonts w:hint="eastAsia" w:ascii="仿宋_GB2312" w:hAnsi="仿宋_GB2312" w:eastAsia="仿宋_GB2312" w:cs="仿宋_GB2312"/>
                <w:sz w:val="24"/>
              </w:rPr>
              <w:t>（1000字以内）</w: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编校质量</w:t>
            </w:r>
          </w:p>
          <w:p>
            <w:pPr>
              <w:jc w:val="center"/>
              <w:rPr>
                <w:rFonts w:ascii="仿宋_GB2312" w:hAnsi="仿宋_GB2312" w:eastAsia="仿宋_GB2312" w:cs="仿宋_GB2312"/>
                <w:sz w:val="24"/>
              </w:rPr>
            </w:pPr>
            <w:r>
              <w:rPr>
                <w:rFonts w:hint="eastAsia" w:ascii="仿宋_GB2312" w:hAnsi="仿宋_GB2312" w:eastAsia="仿宋_GB2312" w:cs="仿宋_GB2312"/>
                <w:sz w:val="24"/>
              </w:rPr>
              <w:t>自检情况</w:t>
            </w:r>
          </w:p>
        </w:tc>
        <w:tc>
          <w:tcPr>
            <w:tcW w:w="7180" w:type="dxa"/>
            <w:gridSpan w:val="7"/>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申报单位意见</w:t>
            </w:r>
          </w:p>
        </w:tc>
        <w:tc>
          <w:tcPr>
            <w:tcW w:w="7180" w:type="dxa"/>
            <w:gridSpan w:val="7"/>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rPr>
                <w:rFonts w:ascii="仿宋_GB2312" w:hAnsi="仿宋_GB2312" w:eastAsia="仿宋_GB2312" w:cs="仿宋_GB2312"/>
                <w:sz w:val="24"/>
              </w:rPr>
            </w:pPr>
            <w:r>
              <w:rPr>
                <w:rFonts w:hint="eastAsia" w:ascii="仿宋_GB2312" w:hAnsi="仿宋_GB2312" w:eastAsia="仿宋_GB2312" w:cs="仿宋_GB2312"/>
                <w:sz w:val="24"/>
              </w:rPr>
              <w:t>负责人签字：</w:t>
            </w:r>
          </w:p>
          <w:p>
            <w:pPr>
              <w:rPr>
                <w:rFonts w:ascii="仿宋_GB2312" w:hAnsi="仿宋_GB2312" w:eastAsia="仿宋_GB2312" w:cs="仿宋_GB2312"/>
                <w:sz w:val="24"/>
              </w:rPr>
            </w:pPr>
            <w:r>
              <w:rPr>
                <w:rFonts w:hint="eastAsia" w:ascii="仿宋_GB2312" w:hAnsi="仿宋_GB2312" w:eastAsia="仿宋_GB2312" w:cs="仿宋_GB2312"/>
                <w:sz w:val="24"/>
              </w:rPr>
              <w:t xml:space="preserve">                              年  月  日（单位盖章）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主办单位意见</w:t>
            </w:r>
          </w:p>
        </w:tc>
        <w:tc>
          <w:tcPr>
            <w:tcW w:w="7180" w:type="dxa"/>
            <w:gridSpan w:val="7"/>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负责人签字：</w:t>
            </w:r>
          </w:p>
          <w:p>
            <w:pPr>
              <w:rPr>
                <w:rFonts w:ascii="仿宋_GB2312" w:hAnsi="仿宋_GB2312" w:eastAsia="仿宋_GB2312" w:cs="仿宋_GB2312"/>
                <w:sz w:val="24"/>
              </w:rPr>
            </w:pPr>
            <w:r>
              <w:rPr>
                <w:rFonts w:hint="eastAsia" w:ascii="仿宋_GB2312" w:hAnsi="仿宋_GB2312" w:eastAsia="仿宋_GB2312" w:cs="仿宋_GB2312"/>
                <w:sz w:val="24"/>
              </w:rPr>
              <w:t xml:space="preserve">                               年  月  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学科评审组</w:t>
            </w:r>
          </w:p>
          <w:p>
            <w:pPr>
              <w:jc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意见</w:t>
            </w:r>
          </w:p>
        </w:tc>
        <w:tc>
          <w:tcPr>
            <w:tcW w:w="7180" w:type="dxa"/>
            <w:gridSpan w:val="7"/>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 xml:space="preserve">                      负责人签字：</w:t>
            </w:r>
          </w:p>
          <w:p>
            <w:pPr>
              <w:rPr>
                <w:rFonts w:ascii="仿宋_GB2312" w:hAnsi="仿宋_GB2312" w:eastAsia="仿宋_GB2312" w:cs="仿宋_GB2312"/>
                <w:sz w:val="24"/>
              </w:rPr>
            </w:pPr>
            <w:r>
              <w:rPr>
                <w:rFonts w:hint="eastAsia" w:ascii="仿宋_GB2312" w:hAnsi="仿宋_GB2312" w:eastAsia="仿宋_GB2312" w:cs="仿宋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评审委员会</w:t>
            </w:r>
          </w:p>
          <w:p>
            <w:pPr>
              <w:jc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意见</w:t>
            </w:r>
          </w:p>
        </w:tc>
        <w:tc>
          <w:tcPr>
            <w:tcW w:w="7180" w:type="dxa"/>
            <w:gridSpan w:val="7"/>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rPr>
                <w:rFonts w:ascii="仿宋_GB2312" w:hAnsi="仿宋_GB2312" w:eastAsia="仿宋_GB2312" w:cs="仿宋_GB2312"/>
                <w:sz w:val="24"/>
              </w:rPr>
            </w:pPr>
            <w:r>
              <w:rPr>
                <w:rFonts w:hint="eastAsia" w:ascii="仿宋_GB2312" w:hAnsi="仿宋_GB2312" w:eastAsia="仿宋_GB2312" w:cs="仿宋_GB2312"/>
                <w:sz w:val="24"/>
              </w:rPr>
              <w:t>负责人签字：</w:t>
            </w:r>
          </w:p>
          <w:p>
            <w:pPr>
              <w:rPr>
                <w:rFonts w:ascii="仿宋_GB2312" w:hAnsi="仿宋_GB2312" w:eastAsia="仿宋_GB2312" w:cs="仿宋_GB2312"/>
                <w:sz w:val="24"/>
              </w:rPr>
            </w:pPr>
            <w:r>
              <w:rPr>
                <w:rFonts w:hint="eastAsia" w:ascii="仿宋_GB2312" w:hAnsi="仿宋_GB2312" w:eastAsia="仿宋_GB2312" w:cs="仿宋_GB2312"/>
                <w:sz w:val="24"/>
              </w:rPr>
              <w:t xml:space="preserve">                             年  月  日（单位盖章）</w:t>
            </w:r>
          </w:p>
        </w:tc>
      </w:tr>
    </w:tbl>
    <w:p>
      <w:pPr>
        <w:rPr>
          <w:rFonts w:eastAsia="仿宋_GB2312"/>
          <w:sz w:val="24"/>
        </w:rPr>
      </w:pPr>
      <w:r>
        <w:rPr>
          <w:rFonts w:eastAsia="仿宋_GB2312"/>
          <w:sz w:val="24"/>
        </w:rPr>
        <w:t>填表人：         联系电话：         填表日期：    年   月   日</w:t>
      </w:r>
    </w:p>
    <w:p>
      <w:pPr>
        <w:rPr>
          <w:rFonts w:eastAsia="仿宋_GB2312"/>
          <w:sz w:val="24"/>
        </w:rPr>
      </w:pPr>
      <w:r>
        <w:rPr>
          <w:rFonts w:eastAsia="仿宋_GB2312"/>
          <w:sz w:val="24"/>
        </w:rPr>
        <w:t>注：1.“参评类别”请按评奖办法第三条所列六个门类填写。</w:t>
      </w:r>
    </w:p>
    <w:p>
      <w:pPr>
        <w:rPr>
          <w:rFonts w:eastAsia="仿宋_GB2312"/>
          <w:sz w:val="24"/>
        </w:rPr>
      </w:pPr>
      <w:r>
        <w:rPr>
          <w:rFonts w:eastAsia="仿宋_GB2312"/>
          <w:sz w:val="24"/>
        </w:rPr>
        <w:t xml:space="preserve">    2.“图书分类”，请按中国图书馆图书分类法填写。</w:t>
      </w:r>
    </w:p>
    <w:p>
      <w:pPr>
        <w:ind w:firstLine="480" w:firstLineChars="200"/>
      </w:pPr>
      <w:r>
        <w:rPr>
          <w:rFonts w:eastAsia="仿宋_GB2312"/>
          <w:sz w:val="24"/>
        </w:rPr>
        <w:t>3.“发行量”截止日期：2013─2014年出版的为2014年12月31日、2015─2016年出版的为2016年12月31日。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D66C6"/>
    <w:rsid w:val="1FED66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2018-04-12T03:26:00Z</dcterms:created>
  <dc:creator>沙琪</dc:creator>
  <cp:lastModifiedBy>沙琪</cp:lastModifiedBy>
  <dcterms:modified xsi:type="dcterms:W3CDTF">2018-04-12T03:28:09Z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